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9297" w14:textId="06345BA5" w:rsidR="00F02B44" w:rsidRDefault="00AB4A13">
      <w:pPr>
        <w:spacing w:line="536" w:lineRule="exact"/>
        <w:ind w:left="903" w:right="1101"/>
        <w:jc w:val="center"/>
        <w:rPr>
          <w:rFonts w:ascii="Calibri"/>
          <w:sz w:val="44"/>
        </w:rPr>
      </w:pPr>
      <w:r>
        <w:rPr>
          <w:rFonts w:ascii="Calibri"/>
          <w:color w:val="4F81BC"/>
          <w:sz w:val="44"/>
        </w:rPr>
        <w:t>20</w:t>
      </w:r>
      <w:r w:rsidR="00BD5866">
        <w:rPr>
          <w:rFonts w:ascii="Calibri"/>
          <w:color w:val="4F81BC"/>
          <w:sz w:val="44"/>
        </w:rPr>
        <w:t>2</w:t>
      </w:r>
      <w:r w:rsidR="00577098">
        <w:rPr>
          <w:rFonts w:ascii="Calibri"/>
          <w:color w:val="4F81BC"/>
          <w:sz w:val="44"/>
        </w:rPr>
        <w:t>2</w:t>
      </w:r>
      <w:r>
        <w:rPr>
          <w:rFonts w:ascii="Calibri"/>
          <w:color w:val="4F81BC"/>
          <w:sz w:val="44"/>
        </w:rPr>
        <w:t xml:space="preserve"> Annual Drinking Water Quality Report</w:t>
      </w:r>
    </w:p>
    <w:p w14:paraId="2C985664" w14:textId="77777777" w:rsidR="00F02B44" w:rsidRDefault="00AB4A13">
      <w:pPr>
        <w:spacing w:before="1" w:after="22"/>
        <w:ind w:left="903" w:right="1100"/>
        <w:jc w:val="center"/>
        <w:rPr>
          <w:rFonts w:ascii="Calibri"/>
          <w:sz w:val="24"/>
        </w:rPr>
      </w:pPr>
      <w:r>
        <w:rPr>
          <w:rFonts w:ascii="Calibri"/>
          <w:color w:val="4F81BC"/>
          <w:sz w:val="24"/>
        </w:rPr>
        <w:t>(Consumer Confidence Report)</w:t>
      </w:r>
    </w:p>
    <w:p w14:paraId="6B370242" w14:textId="77777777" w:rsidR="00F02B44" w:rsidRDefault="00AB4A13">
      <w:pPr>
        <w:pStyle w:val="BodyText"/>
        <w:spacing w:line="30" w:lineRule="exact"/>
        <w:ind w:left="876"/>
        <w:rPr>
          <w:rFonts w:ascii="Calibri"/>
          <w:sz w:val="3"/>
        </w:rPr>
      </w:pPr>
      <w:r>
        <w:rPr>
          <w:rFonts w:ascii="Calibri"/>
          <w:noProof/>
          <w:sz w:val="3"/>
          <w:lang w:bidi="ar-SA"/>
        </w:rPr>
        <mc:AlternateContent>
          <mc:Choice Requires="wpg">
            <w:drawing>
              <wp:inline distT="0" distB="0" distL="0" distR="0" wp14:anchorId="59963375" wp14:editId="72410570">
                <wp:extent cx="5981065" cy="18415"/>
                <wp:effectExtent l="9525" t="9525" r="10160" b="63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3" name="Line 4"/>
                        <wps:cNvCnPr/>
                        <wps:spPr bwMode="auto">
                          <a:xfrm>
                            <a:off x="0" y="14"/>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EF57838" id="Group 3"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">
                <v:line id="Line 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w10:anchorlock/>
              </v:group>
            </w:pict>
          </mc:Fallback>
        </mc:AlternateContent>
      </w:r>
    </w:p>
    <w:p w14:paraId="385E8634" w14:textId="77777777" w:rsidR="00F02B44" w:rsidRDefault="00F02B44">
      <w:pPr>
        <w:pStyle w:val="BodyText"/>
        <w:spacing w:before="11"/>
        <w:rPr>
          <w:rFonts w:ascii="Calibri"/>
          <w:sz w:val="20"/>
        </w:rPr>
      </w:pPr>
    </w:p>
    <w:p w14:paraId="1D4F45D8" w14:textId="77777777" w:rsidR="00F02B44" w:rsidRDefault="00AB4A13">
      <w:pPr>
        <w:spacing w:before="34"/>
        <w:ind w:left="3431" w:right="3631"/>
        <w:jc w:val="center"/>
        <w:rPr>
          <w:rFonts w:ascii="Calibri"/>
          <w:sz w:val="32"/>
        </w:rPr>
      </w:pPr>
      <w:r>
        <w:rPr>
          <w:rFonts w:ascii="Calibri"/>
          <w:sz w:val="32"/>
        </w:rPr>
        <w:t>Mercy Water Supply Corporation PWS ID# 2040058</w:t>
      </w:r>
    </w:p>
    <w:p w14:paraId="053737DA" w14:textId="77777777" w:rsidR="00F02B44" w:rsidRDefault="00AB4A13">
      <w:pPr>
        <w:pStyle w:val="Heading2"/>
        <w:ind w:right="1099"/>
        <w:rPr>
          <w:rFonts w:ascii="Calibri"/>
        </w:rPr>
      </w:pPr>
      <w:r>
        <w:rPr>
          <w:rFonts w:ascii="Calibri"/>
        </w:rPr>
        <w:t>Phone Number: 281-593-1177</w:t>
      </w:r>
    </w:p>
    <w:p w14:paraId="32666B81" w14:textId="77777777" w:rsidR="00F02B44" w:rsidRDefault="00FF346B" w:rsidP="00FF346B">
      <w:pPr>
        <w:pStyle w:val="Heading2"/>
        <w:ind w:right="1099"/>
        <w:rPr>
          <w:rFonts w:ascii="Calibri"/>
          <w:sz w:val="18"/>
          <w:szCs w:val="18"/>
        </w:rPr>
      </w:pPr>
      <w:r w:rsidRPr="00FF346B">
        <w:rPr>
          <w:rFonts w:ascii="Calibri"/>
          <w:sz w:val="18"/>
          <w:szCs w:val="18"/>
        </w:rPr>
        <w:t>An equal opportunity provider</w:t>
      </w:r>
    </w:p>
    <w:p w14:paraId="0C17B462" w14:textId="77777777" w:rsidR="00414E5D" w:rsidRDefault="00414E5D" w:rsidP="00FF346B">
      <w:pPr>
        <w:pStyle w:val="Heading2"/>
        <w:ind w:right="1099"/>
        <w:rPr>
          <w:rFonts w:ascii="Calibri"/>
          <w:sz w:val="18"/>
          <w:szCs w:val="18"/>
        </w:rPr>
      </w:pPr>
    </w:p>
    <w:p w14:paraId="538930DF" w14:textId="77777777" w:rsidR="00414E5D" w:rsidRDefault="00414E5D" w:rsidP="00414E5D">
      <w:pPr>
        <w:jc w:val="center"/>
        <w:rPr>
          <w:rFonts w:ascii="SansSerif" w:eastAsia="SansSerif" w:hAnsi="SansSerif" w:cs="SansSerif"/>
          <w:i/>
          <w:iCs/>
          <w:color w:val="FF0000"/>
          <w:sz w:val="18"/>
          <w:szCs w:val="18"/>
        </w:rPr>
      </w:pPr>
      <w:r w:rsidRPr="00414E5D">
        <w:rPr>
          <w:rFonts w:ascii="SansSerif" w:eastAsia="SansSerif" w:hAnsi="SansSerif" w:cs="SansSerif"/>
          <w:i/>
          <w:iCs/>
          <w:color w:val="FF0000"/>
          <w:sz w:val="18"/>
          <w:szCs w:val="18"/>
        </w:rPr>
        <w:t xml:space="preserve">Este reporte incluye información importante sobre el agua para tomar.  Para asistencia en español, </w:t>
      </w:r>
    </w:p>
    <w:p w14:paraId="1E370E61" w14:textId="046FC86E" w:rsidR="00FF346B" w:rsidRDefault="00414E5D" w:rsidP="00414E5D">
      <w:pPr>
        <w:jc w:val="center"/>
        <w:rPr>
          <w:rFonts w:ascii="Calibri"/>
          <w:sz w:val="23"/>
        </w:rPr>
      </w:pPr>
      <w:r w:rsidRPr="00414E5D">
        <w:rPr>
          <w:rFonts w:ascii="SansSerif" w:eastAsia="SansSerif" w:hAnsi="SansSerif" w:cs="SansSerif"/>
          <w:i/>
          <w:iCs/>
          <w:color w:val="FF0000"/>
          <w:sz w:val="18"/>
          <w:szCs w:val="18"/>
        </w:rPr>
        <w:t>favor de llamar al telefono (281)593-1177.</w:t>
      </w:r>
    </w:p>
    <w:p w14:paraId="51F1EC38" w14:textId="77777777" w:rsidR="00F02B44" w:rsidRDefault="00F02B44">
      <w:pPr>
        <w:pStyle w:val="BodyText"/>
        <w:rPr>
          <w:b/>
          <w:sz w:val="20"/>
        </w:rPr>
      </w:pPr>
    </w:p>
    <w:p w14:paraId="48FFF1F1" w14:textId="77777777" w:rsidR="00F02B44" w:rsidRDefault="00AB4A13">
      <w:pPr>
        <w:spacing w:before="156"/>
        <w:ind w:left="3058"/>
        <w:rPr>
          <w:sz w:val="24"/>
        </w:rPr>
      </w:pPr>
      <w:r>
        <w:rPr>
          <w:sz w:val="24"/>
        </w:rPr>
        <w:t>Information on Mercy Water Supply Corporation</w:t>
      </w:r>
    </w:p>
    <w:p w14:paraId="1DF17CF9" w14:textId="77777777" w:rsidR="00F02B44" w:rsidRDefault="00F02B44">
      <w:pPr>
        <w:pStyle w:val="BodyText"/>
        <w:spacing w:before="4"/>
        <w:rPr>
          <w:sz w:val="24"/>
        </w:rPr>
      </w:pPr>
    </w:p>
    <w:p w14:paraId="54542ECD" w14:textId="573E2AC1" w:rsidR="00F02B44" w:rsidRDefault="00AB4A13">
      <w:pPr>
        <w:pStyle w:val="BodyText"/>
        <w:spacing w:line="276" w:lineRule="auto"/>
        <w:ind w:left="920" w:right="1065"/>
        <w:rPr>
          <w:b/>
        </w:rPr>
      </w:pPr>
      <w:r>
        <w:t>The Mercy Water Supply Corporation routinely monitors for contaminants in your drinking water in accordance with EPAS. The table in this report shows the results of our monitoring for calendar year 20</w:t>
      </w:r>
      <w:r w:rsidR="002B72FC">
        <w:t>2</w:t>
      </w:r>
      <w:r w:rsidR="0047572C">
        <w:t>2</w:t>
      </w:r>
      <w:r>
        <w:t xml:space="preserve"> and earlier since the State allows us to monitor for some contaminants less than once per year because the concentration of these contaminants in groundwater do not change frequently. Therefore, some of our data, although representative, are more than one year old. The table lists the contaminants </w:t>
      </w:r>
      <w:r>
        <w:rPr>
          <w:b/>
        </w:rPr>
        <w:t xml:space="preserve">detected </w:t>
      </w:r>
      <w:r>
        <w:t xml:space="preserve">in your drinking water that have federal and state drinking water standards. Detected unregulated contaminants of interest are also included. Although we have learned through our monitoring and testing some contaminants have been detected, </w:t>
      </w:r>
      <w:r>
        <w:rPr>
          <w:b/>
        </w:rPr>
        <w:t>the EPA has determined that your water IS SAFE at these levels.</w:t>
      </w:r>
    </w:p>
    <w:p w14:paraId="3C946037" w14:textId="77777777" w:rsidR="00F02B44" w:rsidRDefault="00F02B44">
      <w:pPr>
        <w:pStyle w:val="BodyText"/>
        <w:spacing w:before="4"/>
        <w:rPr>
          <w:b/>
          <w:sz w:val="9"/>
        </w:rPr>
      </w:pPr>
    </w:p>
    <w:p w14:paraId="233BED7B" w14:textId="77777777" w:rsidR="00F02B44" w:rsidRDefault="00AB4A13">
      <w:pPr>
        <w:pStyle w:val="Heading2"/>
        <w:spacing w:before="92"/>
        <w:ind w:right="1101"/>
      </w:pPr>
      <w:r>
        <w:t>What’s the Quality of My Water?</w:t>
      </w:r>
    </w:p>
    <w:p w14:paraId="4D1256CF" w14:textId="73A64A17" w:rsidR="00F02B44" w:rsidRDefault="00AB4A13">
      <w:pPr>
        <w:pStyle w:val="BodyText"/>
        <w:spacing w:before="42" w:line="276" w:lineRule="auto"/>
        <w:ind w:left="920" w:right="1424"/>
      </w:pPr>
      <w:r>
        <w:t>This report contains information about the source and quality of drinking water we deliver to our customers. This includes details about where the Mercy Water Supply Corporation water originates, what it contains, and how it compares to standards set by regulatory agencies. In 20</w:t>
      </w:r>
      <w:r w:rsidR="00BD5866">
        <w:t>2</w:t>
      </w:r>
      <w:r w:rsidR="00577098">
        <w:t>2</w:t>
      </w:r>
      <w:r>
        <w:t>, your drinking water has met all Environmental Protection Agency (EPA) standards.</w:t>
      </w:r>
    </w:p>
    <w:p w14:paraId="539915D8" w14:textId="77777777" w:rsidR="00F02B44" w:rsidRDefault="00F02B44">
      <w:pPr>
        <w:pStyle w:val="BodyText"/>
        <w:spacing w:before="5"/>
        <w:rPr>
          <w:sz w:val="20"/>
        </w:rPr>
      </w:pPr>
    </w:p>
    <w:p w14:paraId="32E7E6B9" w14:textId="77777777" w:rsidR="00F02B44" w:rsidRDefault="00AB4A13">
      <w:pPr>
        <w:pStyle w:val="Heading2"/>
        <w:ind w:left="2804"/>
        <w:jc w:val="left"/>
      </w:pPr>
      <w:r>
        <w:t>What May Be Present in Sources of Drinking Water?</w:t>
      </w:r>
    </w:p>
    <w:p w14:paraId="058B063A" w14:textId="42F11786" w:rsidR="00F02B44" w:rsidRDefault="00AB4A13">
      <w:pPr>
        <w:pStyle w:val="BodyText"/>
        <w:spacing w:before="209"/>
        <w:ind w:left="920" w:right="1155"/>
      </w:pPr>
      <w:r>
        <w:t xml:space="preserve">The sources of drinking water (both tap water and bottled water) include rivers, lakes, streams, ponds, reservoirs, </w:t>
      </w:r>
      <w:r w:rsidR="00C97092">
        <w:t>springs,</w:t>
      </w:r>
      <w:r>
        <w:t xml:space="preserve"> and wells. As water travels over the surface of the land or through the ground, it dissolves </w:t>
      </w:r>
      <w:r w:rsidR="00C97092">
        <w:t>naturally occurring</w:t>
      </w:r>
      <w:r>
        <w:t xml:space="preserve"> minerals and, in some cases, radioactive material, and can pick up substances resulting from the presence of animals or from human</w:t>
      </w:r>
      <w:r>
        <w:rPr>
          <w:spacing w:val="-1"/>
        </w:rPr>
        <w:t xml:space="preserve"> </w:t>
      </w:r>
      <w:r>
        <w:t>activity.</w:t>
      </w:r>
    </w:p>
    <w:p w14:paraId="417A8955" w14:textId="77777777" w:rsidR="00F02B44" w:rsidRDefault="00F02B44">
      <w:pPr>
        <w:pStyle w:val="BodyText"/>
      </w:pPr>
    </w:p>
    <w:p w14:paraId="14F34671" w14:textId="77777777" w:rsidR="00F02B44" w:rsidRDefault="00AB4A13">
      <w:pPr>
        <w:pStyle w:val="BodyText"/>
        <w:ind w:left="920" w:right="1424"/>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USEPA’s safe Drinking Water Hotline (1-800-426-4791).</w:t>
      </w:r>
    </w:p>
    <w:p w14:paraId="53E2183E" w14:textId="77777777" w:rsidR="00F02B44" w:rsidRDefault="00F02B44">
      <w:pPr>
        <w:pStyle w:val="BodyText"/>
        <w:spacing w:before="2"/>
      </w:pPr>
    </w:p>
    <w:p w14:paraId="23C8EF65" w14:textId="77777777" w:rsidR="00F02B44" w:rsidRDefault="00AB4A13">
      <w:pPr>
        <w:pStyle w:val="BodyText"/>
        <w:ind w:left="920"/>
      </w:pPr>
      <w:r>
        <w:t>Contaminates that may be present in source water include:</w:t>
      </w:r>
    </w:p>
    <w:p w14:paraId="6E94CC9B" w14:textId="77777777" w:rsidR="00F02B44" w:rsidRDefault="00F02B44">
      <w:pPr>
        <w:pStyle w:val="BodyText"/>
        <w:spacing w:before="5"/>
        <w:rPr>
          <w:sz w:val="17"/>
        </w:rPr>
      </w:pPr>
    </w:p>
    <w:p w14:paraId="5D7A4B1F" w14:textId="6CB9F209" w:rsidR="00F02B44" w:rsidRDefault="00AB4A13">
      <w:pPr>
        <w:pStyle w:val="ListParagraph"/>
        <w:numPr>
          <w:ilvl w:val="0"/>
          <w:numId w:val="1"/>
        </w:numPr>
        <w:tabs>
          <w:tab w:val="left" w:pos="1640"/>
          <w:tab w:val="left" w:pos="1641"/>
        </w:tabs>
        <w:spacing w:line="244" w:lineRule="auto"/>
        <w:ind w:right="1148"/>
        <w:rPr>
          <w:sz w:val="18"/>
        </w:rPr>
      </w:pPr>
      <w:r>
        <w:rPr>
          <w:b/>
          <w:sz w:val="18"/>
        </w:rPr>
        <w:t>Microbial contaminants</w:t>
      </w:r>
      <w:r>
        <w:rPr>
          <w:sz w:val="18"/>
        </w:rPr>
        <w:t>, such as viruses and bacteria that may come from sewage treatment plants,</w:t>
      </w:r>
      <w:r>
        <w:rPr>
          <w:spacing w:val="-36"/>
          <w:sz w:val="18"/>
        </w:rPr>
        <w:t xml:space="preserve"> </w:t>
      </w:r>
      <w:r>
        <w:rPr>
          <w:sz w:val="18"/>
        </w:rPr>
        <w:t xml:space="preserve">septic systems, agricultural livestock operations and </w:t>
      </w:r>
      <w:r w:rsidR="00C97092">
        <w:rPr>
          <w:sz w:val="18"/>
        </w:rPr>
        <w:t>wild</w:t>
      </w:r>
      <w:r w:rsidR="00C97092">
        <w:rPr>
          <w:spacing w:val="-3"/>
          <w:sz w:val="18"/>
        </w:rPr>
        <w:t>life</w:t>
      </w:r>
      <w:r>
        <w:rPr>
          <w:sz w:val="18"/>
        </w:rPr>
        <w:t>.</w:t>
      </w:r>
    </w:p>
    <w:p w14:paraId="37A0C4FF" w14:textId="68781D55" w:rsidR="00F02B44" w:rsidRDefault="00AB4A13">
      <w:pPr>
        <w:pStyle w:val="ListParagraph"/>
        <w:numPr>
          <w:ilvl w:val="0"/>
          <w:numId w:val="1"/>
        </w:numPr>
        <w:tabs>
          <w:tab w:val="left" w:pos="1640"/>
          <w:tab w:val="left" w:pos="1641"/>
        </w:tabs>
        <w:spacing w:line="242" w:lineRule="auto"/>
        <w:ind w:right="1229"/>
        <w:rPr>
          <w:sz w:val="18"/>
        </w:rPr>
      </w:pPr>
      <w:r>
        <w:rPr>
          <w:b/>
          <w:sz w:val="18"/>
        </w:rPr>
        <w:t>Inorganic Contaminants</w:t>
      </w:r>
      <w:r>
        <w:rPr>
          <w:sz w:val="18"/>
        </w:rPr>
        <w:t xml:space="preserve">, such as salts and metals, that can be </w:t>
      </w:r>
      <w:r w:rsidR="00C97092">
        <w:rPr>
          <w:sz w:val="18"/>
        </w:rPr>
        <w:t>naturally occurring</w:t>
      </w:r>
      <w:r>
        <w:rPr>
          <w:sz w:val="18"/>
        </w:rPr>
        <w:t xml:space="preserve"> or result from urban storm</w:t>
      </w:r>
      <w:r>
        <w:rPr>
          <w:spacing w:val="-5"/>
          <w:sz w:val="18"/>
        </w:rPr>
        <w:t xml:space="preserve"> </w:t>
      </w:r>
      <w:r>
        <w:rPr>
          <w:sz w:val="18"/>
        </w:rPr>
        <w:t>water</w:t>
      </w:r>
      <w:r>
        <w:rPr>
          <w:spacing w:val="-3"/>
          <w:sz w:val="18"/>
        </w:rPr>
        <w:t xml:space="preserve"> </w:t>
      </w:r>
      <w:r>
        <w:rPr>
          <w:sz w:val="18"/>
        </w:rPr>
        <w:t>runoff,</w:t>
      </w:r>
      <w:r>
        <w:rPr>
          <w:spacing w:val="-2"/>
          <w:sz w:val="18"/>
        </w:rPr>
        <w:t xml:space="preserve"> </w:t>
      </w:r>
      <w:r>
        <w:rPr>
          <w:sz w:val="18"/>
        </w:rPr>
        <w:t>industrial</w:t>
      </w:r>
      <w:r>
        <w:rPr>
          <w:spacing w:val="-3"/>
          <w:sz w:val="18"/>
        </w:rPr>
        <w:t xml:space="preserve"> </w:t>
      </w:r>
      <w:r>
        <w:rPr>
          <w:sz w:val="18"/>
        </w:rPr>
        <w:t>or</w:t>
      </w:r>
      <w:r>
        <w:rPr>
          <w:spacing w:val="-2"/>
          <w:sz w:val="18"/>
        </w:rPr>
        <w:t xml:space="preserve"> </w:t>
      </w:r>
      <w:r>
        <w:rPr>
          <w:sz w:val="18"/>
        </w:rPr>
        <w:t>domestic</w:t>
      </w:r>
      <w:r>
        <w:rPr>
          <w:spacing w:val="-2"/>
          <w:sz w:val="18"/>
        </w:rPr>
        <w:t xml:space="preserve"> </w:t>
      </w:r>
      <w:r>
        <w:rPr>
          <w:sz w:val="18"/>
        </w:rPr>
        <w:t>wastewater</w:t>
      </w:r>
      <w:r>
        <w:rPr>
          <w:spacing w:val="-3"/>
          <w:sz w:val="18"/>
        </w:rPr>
        <w:t xml:space="preserve"> </w:t>
      </w:r>
      <w:r>
        <w:rPr>
          <w:sz w:val="18"/>
        </w:rPr>
        <w:t>discharges,</w:t>
      </w:r>
      <w:r>
        <w:rPr>
          <w:spacing w:val="-4"/>
          <w:sz w:val="18"/>
        </w:rPr>
        <w:t xml:space="preserve"> </w:t>
      </w:r>
      <w:r>
        <w:rPr>
          <w:sz w:val="18"/>
        </w:rPr>
        <w:t>oil</w:t>
      </w:r>
      <w:r>
        <w:rPr>
          <w:spacing w:val="-5"/>
          <w:sz w:val="18"/>
        </w:rPr>
        <w:t xml:space="preserve"> </w:t>
      </w:r>
      <w:r>
        <w:rPr>
          <w:sz w:val="18"/>
        </w:rPr>
        <w:t>and</w:t>
      </w:r>
      <w:r>
        <w:rPr>
          <w:spacing w:val="-4"/>
          <w:sz w:val="18"/>
        </w:rPr>
        <w:t xml:space="preserve"> </w:t>
      </w:r>
      <w:r>
        <w:rPr>
          <w:sz w:val="18"/>
        </w:rPr>
        <w:t>gas</w:t>
      </w:r>
      <w:r>
        <w:rPr>
          <w:spacing w:val="-2"/>
          <w:sz w:val="18"/>
        </w:rPr>
        <w:t xml:space="preserve"> </w:t>
      </w:r>
      <w:r>
        <w:rPr>
          <w:sz w:val="18"/>
        </w:rPr>
        <w:t>production,</w:t>
      </w:r>
      <w:r>
        <w:rPr>
          <w:spacing w:val="-2"/>
          <w:sz w:val="18"/>
        </w:rPr>
        <w:t xml:space="preserve"> </w:t>
      </w:r>
      <w:r>
        <w:rPr>
          <w:sz w:val="18"/>
        </w:rPr>
        <w:t>mining</w:t>
      </w:r>
      <w:r>
        <w:rPr>
          <w:spacing w:val="-5"/>
          <w:sz w:val="18"/>
        </w:rPr>
        <w:t xml:space="preserve"> </w:t>
      </w:r>
      <w:r>
        <w:rPr>
          <w:sz w:val="18"/>
        </w:rPr>
        <w:t>or</w:t>
      </w:r>
      <w:r>
        <w:rPr>
          <w:spacing w:val="-2"/>
          <w:sz w:val="18"/>
        </w:rPr>
        <w:t xml:space="preserve"> </w:t>
      </w:r>
      <w:r>
        <w:rPr>
          <w:sz w:val="18"/>
        </w:rPr>
        <w:t>farming.</w:t>
      </w:r>
    </w:p>
    <w:p w14:paraId="2DB23138" w14:textId="77777777" w:rsidR="00F02B44" w:rsidRDefault="00AB4A13">
      <w:pPr>
        <w:pStyle w:val="ListParagraph"/>
        <w:numPr>
          <w:ilvl w:val="0"/>
          <w:numId w:val="1"/>
        </w:numPr>
        <w:tabs>
          <w:tab w:val="left" w:pos="1640"/>
          <w:tab w:val="left" w:pos="1641"/>
        </w:tabs>
        <w:spacing w:line="242" w:lineRule="auto"/>
        <w:ind w:right="1469"/>
        <w:rPr>
          <w:sz w:val="18"/>
        </w:rPr>
      </w:pPr>
      <w:r>
        <w:rPr>
          <w:b/>
          <w:sz w:val="18"/>
        </w:rPr>
        <w:t>Pesticides</w:t>
      </w:r>
      <w:r>
        <w:rPr>
          <w:b/>
          <w:spacing w:val="-2"/>
          <w:sz w:val="18"/>
        </w:rPr>
        <w:t xml:space="preserve"> </w:t>
      </w:r>
      <w:r>
        <w:rPr>
          <w:b/>
          <w:sz w:val="18"/>
        </w:rPr>
        <w:t>and</w:t>
      </w:r>
      <w:r>
        <w:rPr>
          <w:b/>
          <w:spacing w:val="-2"/>
          <w:sz w:val="18"/>
        </w:rPr>
        <w:t xml:space="preserve"> </w:t>
      </w:r>
      <w:r>
        <w:rPr>
          <w:b/>
          <w:sz w:val="18"/>
        </w:rPr>
        <w:t>herbicides</w:t>
      </w:r>
      <w:r>
        <w:rPr>
          <w:sz w:val="18"/>
        </w:rPr>
        <w:t>,</w:t>
      </w:r>
      <w:r>
        <w:rPr>
          <w:spacing w:val="-2"/>
          <w:sz w:val="18"/>
        </w:rPr>
        <w:t xml:space="preserve"> </w:t>
      </w:r>
      <w:r>
        <w:rPr>
          <w:sz w:val="18"/>
        </w:rPr>
        <w:t>which</w:t>
      </w:r>
      <w:r>
        <w:rPr>
          <w:spacing w:val="-4"/>
          <w:sz w:val="18"/>
        </w:rPr>
        <w:t xml:space="preserve"> </w:t>
      </w:r>
      <w:r>
        <w:rPr>
          <w:sz w:val="18"/>
        </w:rPr>
        <w:t>may</w:t>
      </w:r>
      <w:r>
        <w:rPr>
          <w:spacing w:val="-6"/>
          <w:sz w:val="18"/>
        </w:rPr>
        <w:t xml:space="preserve"> </w:t>
      </w:r>
      <w:r>
        <w:rPr>
          <w:sz w:val="18"/>
        </w:rPr>
        <w:t>come</w:t>
      </w:r>
      <w:r>
        <w:rPr>
          <w:spacing w:val="-2"/>
          <w:sz w:val="18"/>
        </w:rPr>
        <w:t xml:space="preserve"> </w:t>
      </w:r>
      <w:r>
        <w:rPr>
          <w:sz w:val="18"/>
        </w:rPr>
        <w:t>from</w:t>
      </w:r>
      <w:r>
        <w:rPr>
          <w:spacing w:val="-1"/>
          <w:sz w:val="18"/>
        </w:rPr>
        <w:t xml:space="preserve"> </w:t>
      </w:r>
      <w:r>
        <w:rPr>
          <w:sz w:val="18"/>
        </w:rPr>
        <w:t>a</w:t>
      </w:r>
      <w:r>
        <w:rPr>
          <w:spacing w:val="-2"/>
          <w:sz w:val="18"/>
        </w:rPr>
        <w:t xml:space="preserve"> </w:t>
      </w:r>
      <w:r>
        <w:rPr>
          <w:sz w:val="18"/>
        </w:rPr>
        <w:t>variety</w:t>
      </w:r>
      <w:r>
        <w:rPr>
          <w:spacing w:val="-5"/>
          <w:sz w:val="18"/>
        </w:rPr>
        <w:t xml:space="preserve"> </w:t>
      </w:r>
      <w:r>
        <w:rPr>
          <w:sz w:val="18"/>
        </w:rPr>
        <w:t>of</w:t>
      </w:r>
      <w:r>
        <w:rPr>
          <w:spacing w:val="-1"/>
          <w:sz w:val="18"/>
        </w:rPr>
        <w:t xml:space="preserve"> </w:t>
      </w:r>
      <w:r>
        <w:rPr>
          <w:sz w:val="18"/>
        </w:rPr>
        <w:t>sources</w:t>
      </w:r>
      <w:r>
        <w:rPr>
          <w:spacing w:val="-3"/>
          <w:sz w:val="18"/>
        </w:rPr>
        <w:t xml:space="preserve"> </w:t>
      </w:r>
      <w:r>
        <w:rPr>
          <w:sz w:val="18"/>
        </w:rPr>
        <w:t>such</w:t>
      </w:r>
      <w:r>
        <w:rPr>
          <w:spacing w:val="-2"/>
          <w:sz w:val="18"/>
        </w:rPr>
        <w:t xml:space="preserve"> </w:t>
      </w:r>
      <w:r>
        <w:rPr>
          <w:sz w:val="18"/>
        </w:rPr>
        <w:t>as</w:t>
      </w:r>
      <w:r>
        <w:rPr>
          <w:spacing w:val="-1"/>
          <w:sz w:val="18"/>
        </w:rPr>
        <w:t xml:space="preserve"> </w:t>
      </w:r>
      <w:r>
        <w:rPr>
          <w:sz w:val="18"/>
        </w:rPr>
        <w:t>agriculture,</w:t>
      </w:r>
      <w:r>
        <w:rPr>
          <w:spacing w:val="-4"/>
          <w:sz w:val="18"/>
        </w:rPr>
        <w:t xml:space="preserve"> </w:t>
      </w:r>
      <w:r>
        <w:rPr>
          <w:sz w:val="18"/>
        </w:rPr>
        <w:t>urban</w:t>
      </w:r>
      <w:r>
        <w:rPr>
          <w:spacing w:val="-4"/>
          <w:sz w:val="18"/>
        </w:rPr>
        <w:t xml:space="preserve"> </w:t>
      </w:r>
      <w:r>
        <w:rPr>
          <w:sz w:val="18"/>
        </w:rPr>
        <w:t>storm water runoff, and residential</w:t>
      </w:r>
      <w:r>
        <w:rPr>
          <w:spacing w:val="-5"/>
          <w:sz w:val="18"/>
        </w:rPr>
        <w:t xml:space="preserve"> </w:t>
      </w:r>
      <w:r>
        <w:rPr>
          <w:sz w:val="18"/>
        </w:rPr>
        <w:t>uses.</w:t>
      </w:r>
    </w:p>
    <w:p w14:paraId="28170F3B" w14:textId="40EA10AC" w:rsidR="00F02B44" w:rsidRDefault="00AB4A13">
      <w:pPr>
        <w:pStyle w:val="ListParagraph"/>
        <w:numPr>
          <w:ilvl w:val="0"/>
          <w:numId w:val="1"/>
        </w:numPr>
        <w:tabs>
          <w:tab w:val="left" w:pos="1640"/>
          <w:tab w:val="left" w:pos="1641"/>
        </w:tabs>
        <w:spacing w:line="242" w:lineRule="auto"/>
        <w:ind w:right="1236"/>
        <w:rPr>
          <w:sz w:val="18"/>
        </w:rPr>
      </w:pPr>
      <w:r>
        <w:rPr>
          <w:b/>
          <w:sz w:val="18"/>
        </w:rPr>
        <w:t>Radioactive</w:t>
      </w:r>
      <w:r>
        <w:rPr>
          <w:b/>
          <w:spacing w:val="-3"/>
          <w:sz w:val="18"/>
        </w:rPr>
        <w:t xml:space="preserve"> </w:t>
      </w:r>
      <w:r>
        <w:rPr>
          <w:b/>
          <w:sz w:val="18"/>
        </w:rPr>
        <w:t>contaminants</w:t>
      </w:r>
      <w:r>
        <w:rPr>
          <w:sz w:val="18"/>
        </w:rPr>
        <w:t>,</w:t>
      </w:r>
      <w:r>
        <w:rPr>
          <w:spacing w:val="-3"/>
          <w:sz w:val="18"/>
        </w:rPr>
        <w:t xml:space="preserve"> </w:t>
      </w:r>
      <w:r>
        <w:rPr>
          <w:sz w:val="18"/>
        </w:rPr>
        <w:t>which</w:t>
      </w:r>
      <w:r>
        <w:rPr>
          <w:spacing w:val="-2"/>
          <w:sz w:val="18"/>
        </w:rPr>
        <w:t xml:space="preserve"> </w:t>
      </w:r>
      <w:r>
        <w:rPr>
          <w:sz w:val="18"/>
        </w:rPr>
        <w:t>can</w:t>
      </w:r>
      <w:r>
        <w:rPr>
          <w:spacing w:val="-4"/>
          <w:sz w:val="18"/>
        </w:rPr>
        <w:t xml:space="preserve"> </w:t>
      </w:r>
      <w:r>
        <w:rPr>
          <w:sz w:val="18"/>
        </w:rPr>
        <w:t>be</w:t>
      </w:r>
      <w:r>
        <w:rPr>
          <w:spacing w:val="-4"/>
          <w:sz w:val="18"/>
        </w:rPr>
        <w:t xml:space="preserve"> </w:t>
      </w:r>
      <w:r w:rsidR="00C97092">
        <w:rPr>
          <w:sz w:val="18"/>
        </w:rPr>
        <w:t>naturally occurring</w:t>
      </w:r>
      <w:r>
        <w:rPr>
          <w:spacing w:val="-2"/>
          <w:sz w:val="18"/>
        </w:rPr>
        <w:t xml:space="preserve"> </w:t>
      </w:r>
      <w:r>
        <w:rPr>
          <w:sz w:val="18"/>
        </w:rPr>
        <w:t>or</w:t>
      </w:r>
      <w:r>
        <w:rPr>
          <w:spacing w:val="-2"/>
          <w:sz w:val="18"/>
        </w:rPr>
        <w:t xml:space="preserve"> </w:t>
      </w:r>
      <w:r>
        <w:rPr>
          <w:sz w:val="18"/>
        </w:rPr>
        <w:t>be</w:t>
      </w:r>
      <w:r>
        <w:rPr>
          <w:spacing w:val="-2"/>
          <w:sz w:val="18"/>
        </w:rPr>
        <w:t xml:space="preserve"> </w:t>
      </w:r>
      <w:r>
        <w:rPr>
          <w:sz w:val="18"/>
        </w:rPr>
        <w:t>the</w:t>
      </w:r>
      <w:r>
        <w:rPr>
          <w:spacing w:val="-2"/>
          <w:sz w:val="18"/>
        </w:rPr>
        <w:t xml:space="preserve"> </w:t>
      </w:r>
      <w:r>
        <w:rPr>
          <w:sz w:val="18"/>
        </w:rPr>
        <w:t>result</w:t>
      </w:r>
      <w:r>
        <w:rPr>
          <w:spacing w:val="-4"/>
          <w:sz w:val="18"/>
        </w:rPr>
        <w:t xml:space="preserve"> </w:t>
      </w:r>
      <w:r>
        <w:rPr>
          <w:sz w:val="18"/>
        </w:rPr>
        <w:t>of</w:t>
      </w:r>
      <w:r>
        <w:rPr>
          <w:spacing w:val="-2"/>
          <w:sz w:val="18"/>
        </w:rPr>
        <w:t xml:space="preserve"> </w:t>
      </w:r>
      <w:r>
        <w:rPr>
          <w:sz w:val="18"/>
        </w:rPr>
        <w:t>oil</w:t>
      </w:r>
      <w:r>
        <w:rPr>
          <w:spacing w:val="-4"/>
          <w:sz w:val="18"/>
        </w:rPr>
        <w:t xml:space="preserve"> </w:t>
      </w:r>
      <w:r>
        <w:rPr>
          <w:sz w:val="18"/>
        </w:rPr>
        <w:t>and</w:t>
      </w:r>
      <w:r>
        <w:rPr>
          <w:spacing w:val="-4"/>
          <w:sz w:val="18"/>
        </w:rPr>
        <w:t xml:space="preserve"> </w:t>
      </w:r>
      <w:r>
        <w:rPr>
          <w:sz w:val="18"/>
        </w:rPr>
        <w:t>gas</w:t>
      </w:r>
      <w:r>
        <w:rPr>
          <w:spacing w:val="-1"/>
          <w:sz w:val="18"/>
        </w:rPr>
        <w:t xml:space="preserve"> </w:t>
      </w:r>
      <w:r>
        <w:rPr>
          <w:sz w:val="18"/>
        </w:rPr>
        <w:t>production</w:t>
      </w:r>
      <w:r>
        <w:rPr>
          <w:spacing w:val="-2"/>
          <w:sz w:val="18"/>
        </w:rPr>
        <w:t xml:space="preserve"> </w:t>
      </w:r>
      <w:r>
        <w:rPr>
          <w:sz w:val="18"/>
        </w:rPr>
        <w:t>and mining</w:t>
      </w:r>
      <w:r>
        <w:rPr>
          <w:spacing w:val="-1"/>
          <w:sz w:val="18"/>
        </w:rPr>
        <w:t xml:space="preserve"> </w:t>
      </w:r>
      <w:r>
        <w:rPr>
          <w:sz w:val="18"/>
        </w:rPr>
        <w:t>activities.</w:t>
      </w:r>
    </w:p>
    <w:p w14:paraId="17B014C4" w14:textId="4E0AF182" w:rsidR="00F02B44" w:rsidRDefault="00AB4A13">
      <w:pPr>
        <w:pStyle w:val="ListParagraph"/>
        <w:numPr>
          <w:ilvl w:val="0"/>
          <w:numId w:val="1"/>
        </w:numPr>
        <w:tabs>
          <w:tab w:val="left" w:pos="1640"/>
          <w:tab w:val="left" w:pos="1641"/>
        </w:tabs>
        <w:spacing w:line="242" w:lineRule="auto"/>
        <w:ind w:right="1226"/>
        <w:rPr>
          <w:sz w:val="18"/>
        </w:rPr>
      </w:pPr>
      <w:r>
        <w:rPr>
          <w:b/>
          <w:sz w:val="18"/>
        </w:rPr>
        <w:t>Organic</w:t>
      </w:r>
      <w:r>
        <w:rPr>
          <w:b/>
          <w:spacing w:val="-4"/>
          <w:sz w:val="18"/>
        </w:rPr>
        <w:t xml:space="preserve"> </w:t>
      </w:r>
      <w:r>
        <w:rPr>
          <w:b/>
          <w:sz w:val="18"/>
        </w:rPr>
        <w:t>chemical</w:t>
      </w:r>
      <w:r>
        <w:rPr>
          <w:b/>
          <w:spacing w:val="-3"/>
          <w:sz w:val="18"/>
        </w:rPr>
        <w:t xml:space="preserve"> </w:t>
      </w:r>
      <w:r>
        <w:rPr>
          <w:b/>
          <w:sz w:val="18"/>
        </w:rPr>
        <w:t>contaminants</w:t>
      </w:r>
      <w:r>
        <w:rPr>
          <w:sz w:val="18"/>
        </w:rPr>
        <w:t>,</w:t>
      </w:r>
      <w:r>
        <w:rPr>
          <w:spacing w:val="-4"/>
          <w:sz w:val="18"/>
        </w:rPr>
        <w:t xml:space="preserve"> </w:t>
      </w:r>
      <w:r>
        <w:rPr>
          <w:sz w:val="18"/>
        </w:rPr>
        <w:t>including</w:t>
      </w:r>
      <w:r>
        <w:rPr>
          <w:spacing w:val="-3"/>
          <w:sz w:val="18"/>
        </w:rPr>
        <w:t xml:space="preserve"> </w:t>
      </w:r>
      <w:r>
        <w:rPr>
          <w:sz w:val="18"/>
        </w:rPr>
        <w:t>synthetic</w:t>
      </w:r>
      <w:r>
        <w:rPr>
          <w:spacing w:val="-2"/>
          <w:sz w:val="18"/>
        </w:rPr>
        <w:t xml:space="preserve"> </w:t>
      </w:r>
      <w:r>
        <w:rPr>
          <w:sz w:val="18"/>
        </w:rPr>
        <w:t>and</w:t>
      </w:r>
      <w:r>
        <w:rPr>
          <w:spacing w:val="-4"/>
          <w:sz w:val="18"/>
        </w:rPr>
        <w:t xml:space="preserve"> </w:t>
      </w:r>
      <w:r>
        <w:rPr>
          <w:sz w:val="18"/>
        </w:rPr>
        <w:t>volatile</w:t>
      </w:r>
      <w:r>
        <w:rPr>
          <w:spacing w:val="-3"/>
          <w:sz w:val="18"/>
        </w:rPr>
        <w:t xml:space="preserve"> </w:t>
      </w:r>
      <w:r>
        <w:rPr>
          <w:sz w:val="18"/>
        </w:rPr>
        <w:t>organic</w:t>
      </w:r>
      <w:r>
        <w:rPr>
          <w:spacing w:val="-4"/>
          <w:sz w:val="18"/>
        </w:rPr>
        <w:t xml:space="preserve"> </w:t>
      </w:r>
      <w:r>
        <w:rPr>
          <w:sz w:val="18"/>
        </w:rPr>
        <w:t>chemicals</w:t>
      </w:r>
      <w:r>
        <w:rPr>
          <w:spacing w:val="-3"/>
          <w:sz w:val="18"/>
        </w:rPr>
        <w:t xml:space="preserve"> </w:t>
      </w:r>
      <w:r>
        <w:rPr>
          <w:sz w:val="18"/>
        </w:rPr>
        <w:t>that</w:t>
      </w:r>
      <w:r>
        <w:rPr>
          <w:spacing w:val="-3"/>
          <w:sz w:val="18"/>
        </w:rPr>
        <w:t xml:space="preserve"> </w:t>
      </w:r>
      <w:r>
        <w:rPr>
          <w:sz w:val="18"/>
        </w:rPr>
        <w:t>are</w:t>
      </w:r>
      <w:r>
        <w:rPr>
          <w:spacing w:val="-4"/>
          <w:sz w:val="18"/>
        </w:rPr>
        <w:t xml:space="preserve"> </w:t>
      </w:r>
      <w:r>
        <w:rPr>
          <w:sz w:val="18"/>
        </w:rPr>
        <w:t>byproducts</w:t>
      </w:r>
      <w:r>
        <w:rPr>
          <w:spacing w:val="-2"/>
          <w:sz w:val="18"/>
        </w:rPr>
        <w:t xml:space="preserve"> </w:t>
      </w:r>
      <w:r>
        <w:rPr>
          <w:sz w:val="18"/>
        </w:rPr>
        <w:t xml:space="preserve">of industrial processes and petroleum production, and can also come from gas stations, urban storm water runoff, agricultural </w:t>
      </w:r>
      <w:r w:rsidR="00C97092">
        <w:rPr>
          <w:sz w:val="18"/>
        </w:rPr>
        <w:t>application,</w:t>
      </w:r>
      <w:r>
        <w:rPr>
          <w:sz w:val="18"/>
        </w:rPr>
        <w:t xml:space="preserve"> and septic</w:t>
      </w:r>
      <w:r>
        <w:rPr>
          <w:spacing w:val="-8"/>
          <w:sz w:val="18"/>
        </w:rPr>
        <w:t xml:space="preserve"> </w:t>
      </w:r>
      <w:r>
        <w:rPr>
          <w:sz w:val="18"/>
        </w:rPr>
        <w:t>systems.</w:t>
      </w:r>
    </w:p>
    <w:p w14:paraId="59195DDF" w14:textId="77777777" w:rsidR="00F02B44" w:rsidRDefault="00F02B44">
      <w:pPr>
        <w:spacing w:line="242" w:lineRule="auto"/>
        <w:rPr>
          <w:sz w:val="18"/>
        </w:rPr>
        <w:sectPr w:rsidR="00F02B44">
          <w:type w:val="continuous"/>
          <w:pgSz w:w="12240" w:h="15840"/>
          <w:pgMar w:top="1440" w:right="320" w:bottom="280" w:left="520" w:header="720" w:footer="720" w:gutter="0"/>
          <w:cols w:space="720"/>
        </w:sectPr>
      </w:pPr>
    </w:p>
    <w:p w14:paraId="3D331678" w14:textId="77777777" w:rsidR="00F02B44" w:rsidRDefault="00AB4A13">
      <w:pPr>
        <w:pStyle w:val="Heading2"/>
        <w:spacing w:before="75"/>
        <w:ind w:left="3707"/>
        <w:jc w:val="left"/>
      </w:pPr>
      <w:r>
        <w:lastRenderedPageBreak/>
        <w:t>What are Water Quality Standards?</w:t>
      </w:r>
    </w:p>
    <w:p w14:paraId="6BF1C6FE" w14:textId="77777777" w:rsidR="00F02B44" w:rsidRDefault="00AB4A13">
      <w:pPr>
        <w:pStyle w:val="BodyText"/>
        <w:spacing w:before="211"/>
        <w:ind w:left="920" w:right="1185"/>
      </w:pPr>
      <w:r>
        <w:t>In order to ensure that tap water is safe to drink, EPA prescribe regulation that limit the amount of certain contaminants in water provided by public water systems. FDA regulations establish limits for contaminants in bottled water that must provide the same protection for public health. The chart in this report shows the following types of water quality standards:</w:t>
      </w:r>
    </w:p>
    <w:p w14:paraId="356BF077" w14:textId="77777777" w:rsidR="00F02B44" w:rsidRDefault="00F02B44">
      <w:pPr>
        <w:pStyle w:val="BodyText"/>
        <w:spacing w:before="6"/>
        <w:rPr>
          <w:sz w:val="17"/>
        </w:rPr>
      </w:pPr>
    </w:p>
    <w:p w14:paraId="08F4D82E" w14:textId="77777777" w:rsidR="00F02B44" w:rsidRDefault="00AB4A13">
      <w:pPr>
        <w:ind w:left="920"/>
        <w:rPr>
          <w:b/>
          <w:sz w:val="18"/>
        </w:rPr>
      </w:pPr>
      <w:r>
        <w:rPr>
          <w:b/>
          <w:sz w:val="18"/>
        </w:rPr>
        <w:t>Definitions:</w:t>
      </w:r>
    </w:p>
    <w:p w14:paraId="3416131C" w14:textId="77777777" w:rsidR="00F02B44" w:rsidRDefault="00AB4A13">
      <w:pPr>
        <w:pStyle w:val="ListParagraph"/>
        <w:numPr>
          <w:ilvl w:val="1"/>
          <w:numId w:val="1"/>
        </w:numPr>
        <w:tabs>
          <w:tab w:val="left" w:pos="2000"/>
          <w:tab w:val="left" w:pos="2001"/>
        </w:tabs>
        <w:spacing w:before="2" w:line="219" w:lineRule="exact"/>
        <w:rPr>
          <w:sz w:val="18"/>
        </w:rPr>
      </w:pPr>
      <w:r>
        <w:rPr>
          <w:b/>
          <w:sz w:val="18"/>
        </w:rPr>
        <w:t>Avg</w:t>
      </w:r>
      <w:r>
        <w:rPr>
          <w:sz w:val="18"/>
        </w:rPr>
        <w:t>: Regulatory compliance with some MCL’s is based on running annual average of monthly</w:t>
      </w:r>
      <w:r>
        <w:rPr>
          <w:spacing w:val="-25"/>
          <w:sz w:val="18"/>
        </w:rPr>
        <w:t xml:space="preserve"> </w:t>
      </w:r>
      <w:r>
        <w:rPr>
          <w:sz w:val="18"/>
        </w:rPr>
        <w:t>samples.</w:t>
      </w:r>
    </w:p>
    <w:p w14:paraId="4DE7EE11" w14:textId="77777777" w:rsidR="00F02B44" w:rsidRDefault="00AB4A13">
      <w:pPr>
        <w:pStyle w:val="ListParagraph"/>
        <w:numPr>
          <w:ilvl w:val="1"/>
          <w:numId w:val="1"/>
        </w:numPr>
        <w:tabs>
          <w:tab w:val="left" w:pos="2000"/>
          <w:tab w:val="left" w:pos="2001"/>
        </w:tabs>
        <w:spacing w:line="242" w:lineRule="auto"/>
        <w:ind w:right="1169"/>
        <w:rPr>
          <w:sz w:val="18"/>
        </w:rPr>
      </w:pPr>
      <w:r>
        <w:rPr>
          <w:b/>
          <w:sz w:val="18"/>
        </w:rPr>
        <w:t>Maximum Contaminant Level (MCL)</w:t>
      </w:r>
      <w:r>
        <w:rPr>
          <w:sz w:val="18"/>
        </w:rPr>
        <w:t>: the highest level of a contaminant that is allowed in drinking water. MCL’s are set as close to the MCLG’s as feasible using the best available treatment</w:t>
      </w:r>
      <w:r>
        <w:rPr>
          <w:spacing w:val="2"/>
          <w:sz w:val="18"/>
        </w:rPr>
        <w:t xml:space="preserve"> </w:t>
      </w:r>
      <w:r>
        <w:rPr>
          <w:sz w:val="18"/>
        </w:rPr>
        <w:t>technology.</w:t>
      </w:r>
    </w:p>
    <w:p w14:paraId="55A4D44C" w14:textId="1CD30BD1" w:rsidR="00F02B44" w:rsidRDefault="00AB4A13">
      <w:pPr>
        <w:pStyle w:val="ListParagraph"/>
        <w:numPr>
          <w:ilvl w:val="1"/>
          <w:numId w:val="1"/>
        </w:numPr>
        <w:tabs>
          <w:tab w:val="left" w:pos="2000"/>
          <w:tab w:val="left" w:pos="2001"/>
        </w:tabs>
        <w:spacing w:line="242" w:lineRule="auto"/>
        <w:ind w:right="1359"/>
        <w:rPr>
          <w:sz w:val="18"/>
        </w:rPr>
      </w:pPr>
      <w:r>
        <w:rPr>
          <w:b/>
          <w:sz w:val="18"/>
        </w:rPr>
        <w:t>Level 1 Assessment</w:t>
      </w:r>
      <w:r>
        <w:rPr>
          <w:sz w:val="18"/>
        </w:rPr>
        <w:t>: A Level 1 assessment is a study of the water system to identify potential problems</w:t>
      </w:r>
      <w:r>
        <w:rPr>
          <w:spacing w:val="-2"/>
          <w:sz w:val="18"/>
        </w:rPr>
        <w:t xml:space="preserve"> </w:t>
      </w:r>
      <w:r>
        <w:rPr>
          <w:sz w:val="18"/>
        </w:rPr>
        <w:t>and</w:t>
      </w:r>
      <w:r>
        <w:rPr>
          <w:spacing w:val="-3"/>
          <w:sz w:val="18"/>
        </w:rPr>
        <w:t xml:space="preserve"> </w:t>
      </w:r>
      <w:r w:rsidR="00C97092">
        <w:rPr>
          <w:sz w:val="18"/>
        </w:rPr>
        <w:t>determine (</w:t>
      </w:r>
      <w:r>
        <w:rPr>
          <w:sz w:val="18"/>
        </w:rPr>
        <w:t>if</w:t>
      </w:r>
      <w:r>
        <w:rPr>
          <w:spacing w:val="-3"/>
          <w:sz w:val="18"/>
        </w:rPr>
        <w:t xml:space="preserve"> </w:t>
      </w:r>
      <w:r>
        <w:rPr>
          <w:sz w:val="18"/>
        </w:rPr>
        <w:t>possible)</w:t>
      </w:r>
      <w:r>
        <w:rPr>
          <w:spacing w:val="-2"/>
          <w:sz w:val="18"/>
        </w:rPr>
        <w:t xml:space="preserve"> </w:t>
      </w:r>
      <w:r>
        <w:rPr>
          <w:sz w:val="18"/>
        </w:rPr>
        <w:t>why</w:t>
      </w:r>
      <w:r>
        <w:rPr>
          <w:spacing w:val="-5"/>
          <w:sz w:val="18"/>
        </w:rPr>
        <w:t xml:space="preserve"> </w:t>
      </w:r>
      <w:r>
        <w:rPr>
          <w:sz w:val="18"/>
        </w:rPr>
        <w:t>total</w:t>
      </w:r>
      <w:r>
        <w:rPr>
          <w:spacing w:val="-5"/>
          <w:sz w:val="18"/>
        </w:rPr>
        <w:t xml:space="preserve"> </w:t>
      </w:r>
      <w:r>
        <w:rPr>
          <w:sz w:val="18"/>
        </w:rPr>
        <w:t>coliform</w:t>
      </w:r>
      <w:r>
        <w:rPr>
          <w:spacing w:val="-1"/>
          <w:sz w:val="18"/>
        </w:rPr>
        <w:t xml:space="preserve"> </w:t>
      </w:r>
      <w:r>
        <w:rPr>
          <w:sz w:val="18"/>
        </w:rPr>
        <w:t>bacteria</w:t>
      </w:r>
      <w:r>
        <w:rPr>
          <w:spacing w:val="-3"/>
          <w:sz w:val="18"/>
        </w:rPr>
        <w:t xml:space="preserve"> </w:t>
      </w:r>
      <w:r>
        <w:rPr>
          <w:sz w:val="18"/>
        </w:rPr>
        <w:t>have</w:t>
      </w:r>
      <w:r>
        <w:rPr>
          <w:spacing w:val="-5"/>
          <w:sz w:val="18"/>
        </w:rPr>
        <w:t xml:space="preserve"> </w:t>
      </w:r>
      <w:r>
        <w:rPr>
          <w:sz w:val="18"/>
        </w:rPr>
        <w:t>been</w:t>
      </w:r>
      <w:r>
        <w:rPr>
          <w:spacing w:val="-4"/>
          <w:sz w:val="18"/>
        </w:rPr>
        <w:t xml:space="preserve"> </w:t>
      </w:r>
      <w:r>
        <w:rPr>
          <w:sz w:val="18"/>
        </w:rPr>
        <w:t>found</w:t>
      </w:r>
      <w:r>
        <w:rPr>
          <w:spacing w:val="-3"/>
          <w:sz w:val="18"/>
        </w:rPr>
        <w:t xml:space="preserve"> </w:t>
      </w:r>
      <w:r>
        <w:rPr>
          <w:sz w:val="18"/>
        </w:rPr>
        <w:t>in</w:t>
      </w:r>
      <w:r>
        <w:rPr>
          <w:spacing w:val="-3"/>
          <w:sz w:val="18"/>
        </w:rPr>
        <w:t xml:space="preserve"> </w:t>
      </w:r>
      <w:r>
        <w:rPr>
          <w:sz w:val="18"/>
        </w:rPr>
        <w:t>our</w:t>
      </w:r>
      <w:r>
        <w:rPr>
          <w:spacing w:val="-5"/>
          <w:sz w:val="18"/>
        </w:rPr>
        <w:t xml:space="preserve"> </w:t>
      </w:r>
      <w:r>
        <w:rPr>
          <w:sz w:val="18"/>
        </w:rPr>
        <w:t>water</w:t>
      </w:r>
      <w:r>
        <w:rPr>
          <w:spacing w:val="-3"/>
          <w:sz w:val="18"/>
        </w:rPr>
        <w:t xml:space="preserve"> </w:t>
      </w:r>
      <w:r w:rsidR="00C97092">
        <w:rPr>
          <w:spacing w:val="-3"/>
          <w:sz w:val="18"/>
        </w:rPr>
        <w:t>s</w:t>
      </w:r>
      <w:r>
        <w:rPr>
          <w:sz w:val="18"/>
        </w:rPr>
        <w:t>ystem.</w:t>
      </w:r>
    </w:p>
    <w:p w14:paraId="2F714472" w14:textId="77777777" w:rsidR="00F02B44" w:rsidRDefault="00AB4A13">
      <w:pPr>
        <w:pStyle w:val="ListParagraph"/>
        <w:numPr>
          <w:ilvl w:val="1"/>
          <w:numId w:val="1"/>
        </w:numPr>
        <w:tabs>
          <w:tab w:val="left" w:pos="2000"/>
          <w:tab w:val="left" w:pos="2001"/>
        </w:tabs>
        <w:spacing w:line="242" w:lineRule="auto"/>
        <w:ind w:right="1312"/>
        <w:rPr>
          <w:sz w:val="18"/>
        </w:rPr>
      </w:pPr>
      <w:r>
        <w:rPr>
          <w:b/>
          <w:sz w:val="18"/>
        </w:rPr>
        <w:t>Maximum Contaminant Level Goal (MCLG)</w:t>
      </w:r>
      <w:r>
        <w:rPr>
          <w:sz w:val="18"/>
        </w:rPr>
        <w:t>: the level of contaminant in drinking water below which there is no know or expected risk to health. MCLG’s all for a margin of</w:t>
      </w:r>
      <w:r>
        <w:rPr>
          <w:spacing w:val="-15"/>
          <w:sz w:val="18"/>
        </w:rPr>
        <w:t xml:space="preserve"> </w:t>
      </w:r>
      <w:r>
        <w:rPr>
          <w:sz w:val="18"/>
        </w:rPr>
        <w:t>safety.</w:t>
      </w:r>
    </w:p>
    <w:p w14:paraId="275BA547" w14:textId="77777777" w:rsidR="00F02B44" w:rsidRDefault="00AB4A13">
      <w:pPr>
        <w:pStyle w:val="ListParagraph"/>
        <w:numPr>
          <w:ilvl w:val="1"/>
          <w:numId w:val="1"/>
        </w:numPr>
        <w:tabs>
          <w:tab w:val="left" w:pos="2001"/>
        </w:tabs>
        <w:spacing w:line="242" w:lineRule="auto"/>
        <w:ind w:right="1432"/>
        <w:jc w:val="both"/>
        <w:rPr>
          <w:sz w:val="18"/>
        </w:rPr>
      </w:pPr>
      <w:r>
        <w:rPr>
          <w:b/>
          <w:sz w:val="18"/>
        </w:rPr>
        <w:t>Level 2 Assessment</w:t>
      </w:r>
      <w:r>
        <w:rPr>
          <w:sz w:val="18"/>
        </w:rPr>
        <w:t>: A Level 2 assessment is a very detailed study of the water system to identify potential problems and determine (if possible) why an E. coli MCL violation has occurred and/or why total coliform bacteria have been found in our water system on multiple</w:t>
      </w:r>
      <w:r>
        <w:rPr>
          <w:spacing w:val="-10"/>
          <w:sz w:val="18"/>
        </w:rPr>
        <w:t xml:space="preserve"> </w:t>
      </w:r>
      <w:r>
        <w:rPr>
          <w:sz w:val="18"/>
        </w:rPr>
        <w:t>occasions.</w:t>
      </w:r>
    </w:p>
    <w:p w14:paraId="01E062CC" w14:textId="77777777" w:rsidR="00F02B44" w:rsidRDefault="00AB4A13">
      <w:pPr>
        <w:pStyle w:val="ListParagraph"/>
        <w:numPr>
          <w:ilvl w:val="1"/>
          <w:numId w:val="1"/>
        </w:numPr>
        <w:tabs>
          <w:tab w:val="left" w:pos="2000"/>
          <w:tab w:val="left" w:pos="2001"/>
        </w:tabs>
        <w:spacing w:line="242" w:lineRule="auto"/>
        <w:ind w:right="1277"/>
        <w:rPr>
          <w:sz w:val="18"/>
        </w:rPr>
      </w:pPr>
      <w:r>
        <w:rPr>
          <w:b/>
          <w:sz w:val="18"/>
        </w:rPr>
        <w:t>Maximum residual disinfectant level (MRDL)</w:t>
      </w:r>
      <w:r>
        <w:rPr>
          <w:sz w:val="18"/>
        </w:rPr>
        <w:t>: the highest level of a disinfectant allowed in drinking water. There is convincing evidence that addition of a disinfectant is necessary for control of microbial contaminants.</w:t>
      </w:r>
    </w:p>
    <w:p w14:paraId="183AE2F6" w14:textId="77777777" w:rsidR="00F02B44" w:rsidRDefault="00AB4A13">
      <w:pPr>
        <w:pStyle w:val="ListParagraph"/>
        <w:numPr>
          <w:ilvl w:val="1"/>
          <w:numId w:val="1"/>
        </w:numPr>
        <w:tabs>
          <w:tab w:val="left" w:pos="2000"/>
          <w:tab w:val="left" w:pos="2001"/>
        </w:tabs>
        <w:spacing w:line="242" w:lineRule="auto"/>
        <w:ind w:right="1182"/>
        <w:rPr>
          <w:sz w:val="18"/>
        </w:rPr>
      </w:pPr>
      <w:r>
        <w:rPr>
          <w:b/>
          <w:sz w:val="18"/>
        </w:rPr>
        <w:t>Maximum residual disinfectant level goal (MRDLG)</w:t>
      </w:r>
      <w:r>
        <w:rPr>
          <w:sz w:val="18"/>
        </w:rPr>
        <w:t>: The level of a drinking water disinfectant below which there is no know or expected risk to health, MRDLG’s do not reflect the benefits of the use of disinfectants to control microbial contaminants.</w:t>
      </w:r>
    </w:p>
    <w:p w14:paraId="2621A959" w14:textId="77777777" w:rsidR="00F02B44" w:rsidRDefault="00AB4A13">
      <w:pPr>
        <w:pStyle w:val="ListParagraph"/>
        <w:numPr>
          <w:ilvl w:val="1"/>
          <w:numId w:val="1"/>
        </w:numPr>
        <w:tabs>
          <w:tab w:val="left" w:pos="2000"/>
          <w:tab w:val="left" w:pos="2001"/>
        </w:tabs>
        <w:spacing w:line="212" w:lineRule="exact"/>
        <w:rPr>
          <w:sz w:val="18"/>
        </w:rPr>
      </w:pPr>
      <w:r>
        <w:rPr>
          <w:b/>
          <w:sz w:val="18"/>
        </w:rPr>
        <w:t>MFL</w:t>
      </w:r>
      <w:r>
        <w:rPr>
          <w:sz w:val="18"/>
        </w:rPr>
        <w:t>: million fibers per liter (a measure of</w:t>
      </w:r>
      <w:r>
        <w:rPr>
          <w:spacing w:val="-7"/>
          <w:sz w:val="18"/>
        </w:rPr>
        <w:t xml:space="preserve"> </w:t>
      </w:r>
      <w:r>
        <w:rPr>
          <w:sz w:val="18"/>
        </w:rPr>
        <w:t>asbestos)</w:t>
      </w:r>
    </w:p>
    <w:p w14:paraId="746A8BBA" w14:textId="77777777" w:rsidR="00F02B44" w:rsidRDefault="00AB4A13">
      <w:pPr>
        <w:pStyle w:val="ListParagraph"/>
        <w:numPr>
          <w:ilvl w:val="1"/>
          <w:numId w:val="1"/>
        </w:numPr>
        <w:tabs>
          <w:tab w:val="left" w:pos="2000"/>
          <w:tab w:val="left" w:pos="2001"/>
        </w:tabs>
        <w:spacing w:line="219" w:lineRule="exact"/>
        <w:rPr>
          <w:sz w:val="18"/>
        </w:rPr>
      </w:pPr>
      <w:r>
        <w:rPr>
          <w:b/>
          <w:sz w:val="18"/>
        </w:rPr>
        <w:t>mrem</w:t>
      </w:r>
      <w:r>
        <w:rPr>
          <w:sz w:val="18"/>
        </w:rPr>
        <w:t>: millirems per year (a measure of radiation absorbed by the</w:t>
      </w:r>
      <w:r>
        <w:rPr>
          <w:spacing w:val="-10"/>
          <w:sz w:val="18"/>
        </w:rPr>
        <w:t xml:space="preserve"> </w:t>
      </w:r>
      <w:r>
        <w:rPr>
          <w:sz w:val="18"/>
        </w:rPr>
        <w:t>body)</w:t>
      </w:r>
    </w:p>
    <w:p w14:paraId="367F5AF4" w14:textId="77777777" w:rsidR="00F02B44" w:rsidRDefault="00AB4A13">
      <w:pPr>
        <w:pStyle w:val="ListParagraph"/>
        <w:numPr>
          <w:ilvl w:val="1"/>
          <w:numId w:val="1"/>
        </w:numPr>
        <w:tabs>
          <w:tab w:val="left" w:pos="2000"/>
          <w:tab w:val="left" w:pos="2001"/>
        </w:tabs>
        <w:spacing w:line="242" w:lineRule="auto"/>
        <w:ind w:right="1267"/>
        <w:rPr>
          <w:sz w:val="18"/>
        </w:rPr>
      </w:pPr>
      <w:r>
        <w:rPr>
          <w:b/>
          <w:sz w:val="18"/>
        </w:rPr>
        <w:t>Action</w:t>
      </w:r>
      <w:r>
        <w:rPr>
          <w:b/>
          <w:spacing w:val="-2"/>
          <w:sz w:val="18"/>
        </w:rPr>
        <w:t xml:space="preserve"> </w:t>
      </w:r>
      <w:r>
        <w:rPr>
          <w:b/>
          <w:sz w:val="18"/>
        </w:rPr>
        <w:t>Level</w:t>
      </w:r>
      <w:r>
        <w:rPr>
          <w:b/>
          <w:spacing w:val="-1"/>
          <w:sz w:val="18"/>
        </w:rPr>
        <w:t xml:space="preserve"> </w:t>
      </w:r>
      <w:r>
        <w:rPr>
          <w:b/>
          <w:sz w:val="18"/>
        </w:rPr>
        <w:t>Goal</w:t>
      </w:r>
      <w:r>
        <w:rPr>
          <w:b/>
          <w:spacing w:val="-2"/>
          <w:sz w:val="18"/>
        </w:rPr>
        <w:t xml:space="preserve"> </w:t>
      </w:r>
      <w:r>
        <w:rPr>
          <w:b/>
          <w:sz w:val="18"/>
        </w:rPr>
        <w:t>(ALG)</w:t>
      </w:r>
      <w:r>
        <w:rPr>
          <w:sz w:val="18"/>
        </w:rPr>
        <w:t>:</w:t>
      </w:r>
      <w:r>
        <w:rPr>
          <w:spacing w:val="-2"/>
          <w:sz w:val="18"/>
        </w:rPr>
        <w:t xml:space="preserve"> </w:t>
      </w:r>
      <w:r>
        <w:rPr>
          <w:sz w:val="18"/>
        </w:rPr>
        <w:t>The</w:t>
      </w:r>
      <w:r>
        <w:rPr>
          <w:spacing w:val="-2"/>
          <w:sz w:val="18"/>
        </w:rPr>
        <w:t xml:space="preserve"> </w:t>
      </w:r>
      <w:r>
        <w:rPr>
          <w:sz w:val="18"/>
        </w:rPr>
        <w:t>level</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contaminant</w:t>
      </w:r>
      <w:r>
        <w:rPr>
          <w:spacing w:val="-2"/>
          <w:sz w:val="18"/>
        </w:rPr>
        <w:t xml:space="preserve"> </w:t>
      </w:r>
      <w:r>
        <w:rPr>
          <w:sz w:val="18"/>
        </w:rPr>
        <w:t>in</w:t>
      </w:r>
      <w:r>
        <w:rPr>
          <w:spacing w:val="-2"/>
          <w:sz w:val="18"/>
        </w:rPr>
        <w:t xml:space="preserve"> </w:t>
      </w:r>
      <w:r>
        <w:rPr>
          <w:sz w:val="18"/>
        </w:rPr>
        <w:t>drinking</w:t>
      </w:r>
      <w:r>
        <w:rPr>
          <w:spacing w:val="-4"/>
          <w:sz w:val="18"/>
        </w:rPr>
        <w:t xml:space="preserve"> </w:t>
      </w:r>
      <w:r>
        <w:rPr>
          <w:sz w:val="18"/>
        </w:rPr>
        <w:t>water</w:t>
      </w:r>
      <w:r>
        <w:rPr>
          <w:spacing w:val="-2"/>
          <w:sz w:val="18"/>
        </w:rPr>
        <w:t xml:space="preserve"> </w:t>
      </w:r>
      <w:r>
        <w:rPr>
          <w:sz w:val="18"/>
        </w:rPr>
        <w:t>below</w:t>
      </w:r>
      <w:r>
        <w:rPr>
          <w:spacing w:val="-2"/>
          <w:sz w:val="18"/>
        </w:rPr>
        <w:t xml:space="preserve"> </w:t>
      </w:r>
      <w:r>
        <w:rPr>
          <w:sz w:val="18"/>
        </w:rPr>
        <w:t>which</w:t>
      </w:r>
      <w:r>
        <w:rPr>
          <w:spacing w:val="-2"/>
          <w:sz w:val="18"/>
        </w:rPr>
        <w:t xml:space="preserve"> </w:t>
      </w:r>
      <w:r>
        <w:rPr>
          <w:sz w:val="18"/>
        </w:rPr>
        <w:t>there</w:t>
      </w:r>
      <w:r>
        <w:rPr>
          <w:spacing w:val="-2"/>
          <w:sz w:val="18"/>
        </w:rPr>
        <w:t xml:space="preserve"> </w:t>
      </w:r>
      <w:r>
        <w:rPr>
          <w:sz w:val="18"/>
        </w:rPr>
        <w:t>is</w:t>
      </w:r>
      <w:r>
        <w:rPr>
          <w:spacing w:val="-1"/>
          <w:sz w:val="18"/>
        </w:rPr>
        <w:t xml:space="preserve"> </w:t>
      </w:r>
      <w:r>
        <w:rPr>
          <w:sz w:val="18"/>
        </w:rPr>
        <w:t>no</w:t>
      </w:r>
      <w:r>
        <w:rPr>
          <w:spacing w:val="-4"/>
          <w:sz w:val="18"/>
        </w:rPr>
        <w:t xml:space="preserve"> </w:t>
      </w:r>
      <w:r>
        <w:rPr>
          <w:sz w:val="18"/>
        </w:rPr>
        <w:t>known or expected risk to health. ALG’s allow for a margin of</w:t>
      </w:r>
      <w:r>
        <w:rPr>
          <w:spacing w:val="-9"/>
          <w:sz w:val="18"/>
        </w:rPr>
        <w:t xml:space="preserve"> </w:t>
      </w:r>
      <w:r>
        <w:rPr>
          <w:sz w:val="18"/>
        </w:rPr>
        <w:t>safety.</w:t>
      </w:r>
    </w:p>
    <w:p w14:paraId="4ED10A32" w14:textId="77777777" w:rsidR="00F02B44" w:rsidRDefault="00AB4A13">
      <w:pPr>
        <w:pStyle w:val="ListParagraph"/>
        <w:numPr>
          <w:ilvl w:val="1"/>
          <w:numId w:val="1"/>
        </w:numPr>
        <w:tabs>
          <w:tab w:val="left" w:pos="2000"/>
          <w:tab w:val="left" w:pos="2001"/>
        </w:tabs>
        <w:spacing w:line="242" w:lineRule="auto"/>
        <w:ind w:right="1287"/>
        <w:rPr>
          <w:sz w:val="18"/>
        </w:rPr>
      </w:pPr>
      <w:r>
        <w:rPr>
          <w:b/>
          <w:sz w:val="18"/>
        </w:rPr>
        <w:t>Action</w:t>
      </w:r>
      <w:r>
        <w:rPr>
          <w:b/>
          <w:spacing w:val="-2"/>
          <w:sz w:val="18"/>
        </w:rPr>
        <w:t xml:space="preserve"> </w:t>
      </w:r>
      <w:r>
        <w:rPr>
          <w:b/>
          <w:sz w:val="18"/>
        </w:rPr>
        <w:t>Level</w:t>
      </w:r>
      <w:r>
        <w:rPr>
          <w:b/>
          <w:spacing w:val="-2"/>
          <w:sz w:val="18"/>
        </w:rPr>
        <w:t xml:space="preserve"> </w:t>
      </w:r>
      <w:r>
        <w:rPr>
          <w:b/>
          <w:sz w:val="18"/>
        </w:rPr>
        <w:t>(AL)</w:t>
      </w:r>
      <w:r>
        <w:rPr>
          <w:sz w:val="18"/>
        </w:rPr>
        <w:t>:</w:t>
      </w:r>
      <w:r>
        <w:rPr>
          <w:spacing w:val="-2"/>
          <w:sz w:val="18"/>
        </w:rPr>
        <w:t xml:space="preserve"> </w:t>
      </w:r>
      <w:r>
        <w:rPr>
          <w:sz w:val="18"/>
        </w:rPr>
        <w:t>The</w:t>
      </w:r>
      <w:r>
        <w:rPr>
          <w:spacing w:val="-2"/>
          <w:sz w:val="18"/>
        </w:rPr>
        <w:t xml:space="preserve"> </w:t>
      </w:r>
      <w:r>
        <w:rPr>
          <w:sz w:val="18"/>
        </w:rPr>
        <w:t>concentration</w:t>
      </w:r>
      <w:r>
        <w:rPr>
          <w:spacing w:val="-2"/>
          <w:sz w:val="18"/>
        </w:rPr>
        <w:t xml:space="preserve"> </w:t>
      </w:r>
      <w:r>
        <w:rPr>
          <w:sz w:val="18"/>
        </w:rPr>
        <w:t>of</w:t>
      </w:r>
      <w:r>
        <w:rPr>
          <w:spacing w:val="-4"/>
          <w:sz w:val="18"/>
        </w:rPr>
        <w:t xml:space="preserve"> </w:t>
      </w:r>
      <w:r>
        <w:rPr>
          <w:sz w:val="18"/>
        </w:rPr>
        <w:t>a</w:t>
      </w:r>
      <w:r>
        <w:rPr>
          <w:spacing w:val="-4"/>
          <w:sz w:val="18"/>
        </w:rPr>
        <w:t xml:space="preserve"> </w:t>
      </w:r>
      <w:r>
        <w:rPr>
          <w:sz w:val="18"/>
        </w:rPr>
        <w:t>contaminant</w:t>
      </w:r>
      <w:r>
        <w:rPr>
          <w:spacing w:val="-4"/>
          <w:sz w:val="18"/>
        </w:rPr>
        <w:t xml:space="preserve"> </w:t>
      </w:r>
      <w:r>
        <w:rPr>
          <w:sz w:val="18"/>
        </w:rPr>
        <w:t>which,</w:t>
      </w:r>
      <w:r>
        <w:rPr>
          <w:spacing w:val="-2"/>
          <w:sz w:val="18"/>
        </w:rPr>
        <w:t xml:space="preserve"> </w:t>
      </w:r>
      <w:r>
        <w:rPr>
          <w:sz w:val="18"/>
        </w:rPr>
        <w:t>if</w:t>
      </w:r>
      <w:r>
        <w:rPr>
          <w:spacing w:val="-4"/>
          <w:sz w:val="18"/>
        </w:rPr>
        <w:t xml:space="preserve"> </w:t>
      </w:r>
      <w:r>
        <w:rPr>
          <w:sz w:val="18"/>
        </w:rPr>
        <w:t>exceeded,</w:t>
      </w:r>
      <w:r>
        <w:rPr>
          <w:spacing w:val="-2"/>
          <w:sz w:val="18"/>
        </w:rPr>
        <w:t xml:space="preserve"> </w:t>
      </w:r>
      <w:r>
        <w:rPr>
          <w:sz w:val="18"/>
        </w:rPr>
        <w:t>triggers</w:t>
      </w:r>
      <w:r>
        <w:rPr>
          <w:spacing w:val="-3"/>
          <w:sz w:val="18"/>
        </w:rPr>
        <w:t xml:space="preserve"> </w:t>
      </w:r>
      <w:r>
        <w:rPr>
          <w:sz w:val="18"/>
        </w:rPr>
        <w:t>treatment</w:t>
      </w:r>
      <w:r>
        <w:rPr>
          <w:spacing w:val="-2"/>
          <w:sz w:val="18"/>
        </w:rPr>
        <w:t xml:space="preserve"> </w:t>
      </w:r>
      <w:r>
        <w:rPr>
          <w:sz w:val="18"/>
        </w:rPr>
        <w:t>or</w:t>
      </w:r>
      <w:r>
        <w:rPr>
          <w:spacing w:val="-4"/>
          <w:sz w:val="18"/>
        </w:rPr>
        <w:t xml:space="preserve"> </w:t>
      </w:r>
      <w:r>
        <w:rPr>
          <w:sz w:val="18"/>
        </w:rPr>
        <w:t>other requirements which a water system must</w:t>
      </w:r>
      <w:r>
        <w:rPr>
          <w:spacing w:val="-5"/>
          <w:sz w:val="18"/>
        </w:rPr>
        <w:t xml:space="preserve"> </w:t>
      </w:r>
      <w:r>
        <w:rPr>
          <w:sz w:val="18"/>
        </w:rPr>
        <w:t>follow.</w:t>
      </w:r>
    </w:p>
    <w:p w14:paraId="44810BE9" w14:textId="77777777" w:rsidR="00F02B44" w:rsidRDefault="00AB4A13">
      <w:pPr>
        <w:pStyle w:val="ListParagraph"/>
        <w:numPr>
          <w:ilvl w:val="1"/>
          <w:numId w:val="1"/>
        </w:numPr>
        <w:tabs>
          <w:tab w:val="left" w:pos="2000"/>
          <w:tab w:val="left" w:pos="2001"/>
        </w:tabs>
        <w:spacing w:line="215" w:lineRule="exact"/>
        <w:rPr>
          <w:sz w:val="18"/>
        </w:rPr>
      </w:pPr>
      <w:r>
        <w:rPr>
          <w:b/>
          <w:sz w:val="18"/>
        </w:rPr>
        <w:t>Na</w:t>
      </w:r>
      <w:r>
        <w:rPr>
          <w:sz w:val="18"/>
        </w:rPr>
        <w:t>: not</w:t>
      </w:r>
      <w:r>
        <w:rPr>
          <w:spacing w:val="-3"/>
          <w:sz w:val="18"/>
        </w:rPr>
        <w:t xml:space="preserve"> </w:t>
      </w:r>
      <w:r>
        <w:rPr>
          <w:sz w:val="18"/>
        </w:rPr>
        <w:t>applicable.</w:t>
      </w:r>
    </w:p>
    <w:p w14:paraId="25B2CB21" w14:textId="77777777" w:rsidR="00F02B44" w:rsidRDefault="00AB4A13">
      <w:pPr>
        <w:pStyle w:val="ListParagraph"/>
        <w:numPr>
          <w:ilvl w:val="1"/>
          <w:numId w:val="1"/>
        </w:numPr>
        <w:tabs>
          <w:tab w:val="left" w:pos="2000"/>
          <w:tab w:val="left" w:pos="2001"/>
        </w:tabs>
        <w:spacing w:line="218" w:lineRule="exact"/>
        <w:rPr>
          <w:sz w:val="18"/>
        </w:rPr>
      </w:pPr>
      <w:r>
        <w:rPr>
          <w:b/>
          <w:sz w:val="18"/>
        </w:rPr>
        <w:t>NTU</w:t>
      </w:r>
      <w:r>
        <w:rPr>
          <w:sz w:val="18"/>
        </w:rPr>
        <w:t>: nephelometric turbidity units (a measure of</w:t>
      </w:r>
      <w:r>
        <w:rPr>
          <w:spacing w:val="-9"/>
          <w:sz w:val="18"/>
        </w:rPr>
        <w:t xml:space="preserve"> </w:t>
      </w:r>
      <w:r>
        <w:rPr>
          <w:sz w:val="18"/>
        </w:rPr>
        <w:t>turbidity)</w:t>
      </w:r>
    </w:p>
    <w:p w14:paraId="57277087" w14:textId="2BEC4F96" w:rsidR="00F02B44" w:rsidRDefault="00AB4A13">
      <w:pPr>
        <w:pStyle w:val="ListParagraph"/>
        <w:numPr>
          <w:ilvl w:val="1"/>
          <w:numId w:val="1"/>
        </w:numPr>
        <w:tabs>
          <w:tab w:val="left" w:pos="2000"/>
          <w:tab w:val="left" w:pos="2001"/>
        </w:tabs>
        <w:spacing w:line="219" w:lineRule="exact"/>
        <w:rPr>
          <w:sz w:val="18"/>
        </w:rPr>
      </w:pPr>
      <w:r>
        <w:rPr>
          <w:b/>
          <w:sz w:val="18"/>
        </w:rPr>
        <w:t>pCi/L</w:t>
      </w:r>
      <w:r>
        <w:rPr>
          <w:sz w:val="18"/>
        </w:rPr>
        <w:t xml:space="preserve">: picocuries per liter </w:t>
      </w:r>
      <w:r w:rsidR="00C97092">
        <w:rPr>
          <w:sz w:val="18"/>
        </w:rPr>
        <w:t>(a</w:t>
      </w:r>
      <w:r>
        <w:rPr>
          <w:sz w:val="18"/>
        </w:rPr>
        <w:t xml:space="preserve"> measure of</w:t>
      </w:r>
      <w:r>
        <w:rPr>
          <w:spacing w:val="-11"/>
          <w:sz w:val="18"/>
        </w:rPr>
        <w:t xml:space="preserve"> </w:t>
      </w:r>
      <w:r>
        <w:rPr>
          <w:sz w:val="18"/>
        </w:rPr>
        <w:t>radioactivity)</w:t>
      </w:r>
    </w:p>
    <w:p w14:paraId="1F14C615" w14:textId="77777777" w:rsidR="00F02B44" w:rsidRDefault="00AB4A13">
      <w:pPr>
        <w:pStyle w:val="ListParagraph"/>
        <w:numPr>
          <w:ilvl w:val="1"/>
          <w:numId w:val="1"/>
        </w:numPr>
        <w:tabs>
          <w:tab w:val="left" w:pos="2000"/>
          <w:tab w:val="left" w:pos="2001"/>
        </w:tabs>
        <w:spacing w:line="219" w:lineRule="exact"/>
        <w:rPr>
          <w:sz w:val="18"/>
        </w:rPr>
      </w:pPr>
      <w:r>
        <w:rPr>
          <w:b/>
          <w:sz w:val="18"/>
        </w:rPr>
        <w:t>ppb</w:t>
      </w:r>
      <w:r>
        <w:rPr>
          <w:sz w:val="18"/>
        </w:rPr>
        <w:t>: micrograms per liter or parts per billion-or one ounce in 7,350,000 gallons of</w:t>
      </w:r>
      <w:r>
        <w:rPr>
          <w:spacing w:val="-19"/>
          <w:sz w:val="18"/>
        </w:rPr>
        <w:t xml:space="preserve"> </w:t>
      </w:r>
      <w:r>
        <w:rPr>
          <w:sz w:val="18"/>
        </w:rPr>
        <w:t>water.</w:t>
      </w:r>
    </w:p>
    <w:p w14:paraId="7AFFE1B3" w14:textId="77777777" w:rsidR="00F02B44" w:rsidRDefault="00AB4A13">
      <w:pPr>
        <w:pStyle w:val="ListParagraph"/>
        <w:numPr>
          <w:ilvl w:val="1"/>
          <w:numId w:val="1"/>
        </w:numPr>
        <w:tabs>
          <w:tab w:val="left" w:pos="2000"/>
          <w:tab w:val="left" w:pos="2001"/>
        </w:tabs>
        <w:spacing w:line="218" w:lineRule="exact"/>
        <w:rPr>
          <w:sz w:val="18"/>
        </w:rPr>
      </w:pPr>
      <w:r>
        <w:rPr>
          <w:b/>
          <w:sz w:val="18"/>
        </w:rPr>
        <w:t>ppm</w:t>
      </w:r>
      <w:r>
        <w:rPr>
          <w:sz w:val="18"/>
        </w:rPr>
        <w:t>: milligrams per liter or parts per million-or one ounce in 7,350 gallons of</w:t>
      </w:r>
      <w:r>
        <w:rPr>
          <w:spacing w:val="-24"/>
          <w:sz w:val="18"/>
        </w:rPr>
        <w:t xml:space="preserve"> </w:t>
      </w:r>
      <w:r>
        <w:rPr>
          <w:sz w:val="18"/>
        </w:rPr>
        <w:t>water.</w:t>
      </w:r>
    </w:p>
    <w:p w14:paraId="45829A92" w14:textId="77777777" w:rsidR="00F02B44" w:rsidRDefault="00AB4A13">
      <w:pPr>
        <w:pStyle w:val="ListParagraph"/>
        <w:numPr>
          <w:ilvl w:val="1"/>
          <w:numId w:val="1"/>
        </w:numPr>
        <w:tabs>
          <w:tab w:val="left" w:pos="2000"/>
          <w:tab w:val="left" w:pos="2001"/>
        </w:tabs>
        <w:spacing w:line="242" w:lineRule="auto"/>
        <w:ind w:right="1694"/>
        <w:rPr>
          <w:sz w:val="18"/>
        </w:rPr>
      </w:pPr>
      <w:r>
        <w:rPr>
          <w:b/>
          <w:sz w:val="18"/>
        </w:rPr>
        <w:t>Treatment Technique or TI</w:t>
      </w:r>
      <w:r>
        <w:rPr>
          <w:sz w:val="18"/>
        </w:rPr>
        <w:t>: A required process intended to reduce the level of a contaminant in drinking</w:t>
      </w:r>
      <w:r>
        <w:rPr>
          <w:spacing w:val="-1"/>
          <w:sz w:val="18"/>
        </w:rPr>
        <w:t xml:space="preserve"> </w:t>
      </w:r>
      <w:r>
        <w:rPr>
          <w:sz w:val="18"/>
        </w:rPr>
        <w:t>water.</w:t>
      </w:r>
    </w:p>
    <w:p w14:paraId="3E70A755" w14:textId="77777777" w:rsidR="00F02B44" w:rsidRDefault="00AB4A13">
      <w:pPr>
        <w:pStyle w:val="ListParagraph"/>
        <w:numPr>
          <w:ilvl w:val="1"/>
          <w:numId w:val="1"/>
        </w:numPr>
        <w:tabs>
          <w:tab w:val="left" w:pos="2000"/>
          <w:tab w:val="left" w:pos="2001"/>
        </w:tabs>
        <w:spacing w:line="215" w:lineRule="exact"/>
        <w:rPr>
          <w:sz w:val="18"/>
        </w:rPr>
      </w:pPr>
      <w:r>
        <w:rPr>
          <w:b/>
          <w:sz w:val="18"/>
        </w:rPr>
        <w:t>ppt</w:t>
      </w:r>
      <w:r>
        <w:rPr>
          <w:sz w:val="18"/>
        </w:rPr>
        <w:t>: parts per trillion, or nanograms per liter</w:t>
      </w:r>
      <w:r>
        <w:rPr>
          <w:spacing w:val="-4"/>
          <w:sz w:val="18"/>
        </w:rPr>
        <w:t xml:space="preserve"> </w:t>
      </w:r>
      <w:r>
        <w:rPr>
          <w:sz w:val="18"/>
        </w:rPr>
        <w:t>(ng/L)</w:t>
      </w:r>
    </w:p>
    <w:p w14:paraId="02D04EFC" w14:textId="77777777" w:rsidR="00F02B44" w:rsidRDefault="00AB4A13">
      <w:pPr>
        <w:pStyle w:val="ListParagraph"/>
        <w:numPr>
          <w:ilvl w:val="1"/>
          <w:numId w:val="1"/>
        </w:numPr>
        <w:tabs>
          <w:tab w:val="left" w:pos="2000"/>
          <w:tab w:val="left" w:pos="2001"/>
        </w:tabs>
        <w:spacing w:line="219" w:lineRule="exact"/>
        <w:rPr>
          <w:sz w:val="18"/>
        </w:rPr>
      </w:pPr>
      <w:r>
        <w:rPr>
          <w:b/>
          <w:sz w:val="18"/>
        </w:rPr>
        <w:t>ppq</w:t>
      </w:r>
      <w:r>
        <w:rPr>
          <w:sz w:val="18"/>
        </w:rPr>
        <w:t>: parts per quadrillion, or pictograms per liter</w:t>
      </w:r>
      <w:r>
        <w:rPr>
          <w:spacing w:val="-8"/>
          <w:sz w:val="18"/>
        </w:rPr>
        <w:t xml:space="preserve"> </w:t>
      </w:r>
      <w:r>
        <w:rPr>
          <w:sz w:val="18"/>
        </w:rPr>
        <w:t>(pg/L)</w:t>
      </w:r>
    </w:p>
    <w:p w14:paraId="0C72CAA1" w14:textId="77777777" w:rsidR="00F02B44" w:rsidRDefault="00AB4A13">
      <w:pPr>
        <w:pStyle w:val="Heading2"/>
        <w:spacing w:before="165"/>
        <w:ind w:right="743"/>
      </w:pPr>
      <w:r>
        <w:t>Water Disinfection</w:t>
      </w:r>
    </w:p>
    <w:p w14:paraId="2AD434FE" w14:textId="357A50CC" w:rsidR="00F02B44" w:rsidRDefault="00AB4A13">
      <w:pPr>
        <w:pStyle w:val="BodyText"/>
        <w:spacing w:before="212"/>
        <w:ind w:left="1280" w:right="1065"/>
      </w:pPr>
      <w:r>
        <w:t xml:space="preserve">All well sites are visited </w:t>
      </w:r>
      <w:r w:rsidR="00C97092">
        <w:t>daily,</w:t>
      </w:r>
      <w:r>
        <w:t xml:space="preserve"> and chlorine residual samples are collected throughout the distribution system to ensure disinfection equipment is working properly.</w:t>
      </w:r>
    </w:p>
    <w:p w14:paraId="2A01CF14" w14:textId="77777777" w:rsidR="00F02B44" w:rsidRDefault="00F02B44">
      <w:pPr>
        <w:pStyle w:val="BodyText"/>
        <w:spacing w:before="6"/>
        <w:rPr>
          <w:sz w:val="17"/>
        </w:rPr>
      </w:pPr>
    </w:p>
    <w:p w14:paraId="2272028E" w14:textId="77777777" w:rsidR="00F02B44" w:rsidRDefault="00AB4A13">
      <w:pPr>
        <w:pStyle w:val="Heading2"/>
        <w:spacing w:before="0"/>
        <w:ind w:right="747"/>
      </w:pPr>
      <w:r>
        <w:t>Educational Information</w:t>
      </w:r>
    </w:p>
    <w:p w14:paraId="0AD8B9F9" w14:textId="77777777" w:rsidR="00F02B44" w:rsidRDefault="00AB4A13">
      <w:pPr>
        <w:pStyle w:val="BodyText"/>
        <w:spacing w:before="213"/>
        <w:ind w:left="1280" w:right="1185"/>
      </w:pPr>
      <w:r>
        <w:t>Some people may be more vulnerable to contaminants in drinking water than the general population. Immuno- compromised person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Additional guidelines on appropriate means to lessen the risk of infection by Cryptosporidium and other microbial contaminants are available from the Safe Drinking Water hotline (1-800-426-4791).</w:t>
      </w:r>
    </w:p>
    <w:p w14:paraId="37634004" w14:textId="77777777" w:rsidR="00F02B44" w:rsidRDefault="00F02B44">
      <w:pPr>
        <w:pStyle w:val="BodyText"/>
        <w:spacing w:before="10"/>
        <w:rPr>
          <w:sz w:val="17"/>
        </w:rPr>
      </w:pPr>
    </w:p>
    <w:p w14:paraId="759B9E46" w14:textId="653CD318" w:rsidR="00F02B44" w:rsidRDefault="00AB4A13">
      <w:pPr>
        <w:pStyle w:val="BodyText"/>
        <w:ind w:left="1280" w:right="1185"/>
      </w:pPr>
      <w:r>
        <w:t xml:space="preserve">If present, elevated levels of lead can cause serious health problems, especially for pregnant women and young children. Lead in drinking water is primarily from materials and components associated with service lines and home plumbing. Mercy Water Supply Corporation is responsible for providing high quality drinking </w:t>
      </w:r>
      <w:r w:rsidR="00C97092">
        <w:t>water but</w:t>
      </w:r>
      <w:r>
        <w:t xml:space="preserve"> cannot control the variety of materials used in plumbing components. When your water had been sitting for several hours, you can minimize the potential for lead exposure by flushing your tap for 30 seconds to 2 minutes before using water for drinking or cooking. If you are concerned about lead in your water, you may wish to have</w:t>
      </w:r>
    </w:p>
    <w:p w14:paraId="6E13CA3B" w14:textId="77777777" w:rsidR="00F02B44" w:rsidRDefault="00F02B44">
      <w:pPr>
        <w:sectPr w:rsidR="00F02B44" w:rsidSect="00FF346B">
          <w:pgSz w:w="12240" w:h="15840"/>
          <w:pgMar w:top="1360" w:right="320" w:bottom="280" w:left="520" w:header="432" w:footer="720" w:gutter="0"/>
          <w:cols w:space="720"/>
          <w:docGrid w:linePitch="299"/>
        </w:sectPr>
      </w:pPr>
    </w:p>
    <w:p w14:paraId="08421B5E" w14:textId="77777777" w:rsidR="00F02B44" w:rsidRDefault="00AB4A13">
      <w:pPr>
        <w:pStyle w:val="BodyText"/>
        <w:spacing w:before="79"/>
        <w:ind w:left="1280" w:right="1065"/>
      </w:pPr>
      <w:r>
        <w:lastRenderedPageBreak/>
        <w:t xml:space="preserve">your water tested. Information on lead in drinking water, testing methods, and steps you can take to minimize exposure is available from the Safe Drinking Water Hotline or at: </w:t>
      </w:r>
      <w:hyperlink r:id="rId7">
        <w:r>
          <w:rPr>
            <w:color w:val="0000FF"/>
            <w:u w:val="single" w:color="0000FF"/>
          </w:rPr>
          <w:t>http://www.epa.gov/safewater/lead</w:t>
        </w:r>
        <w:r>
          <w:t>.</w:t>
        </w:r>
      </w:hyperlink>
    </w:p>
    <w:p w14:paraId="6B20A835" w14:textId="77777777" w:rsidR="00F02B44" w:rsidRDefault="00F02B44">
      <w:pPr>
        <w:pStyle w:val="BodyText"/>
        <w:spacing w:before="8"/>
        <w:rPr>
          <w:sz w:val="27"/>
        </w:rPr>
      </w:pPr>
    </w:p>
    <w:p w14:paraId="5EE1E8E5" w14:textId="77777777" w:rsidR="00F02B44" w:rsidRDefault="00AB4A13">
      <w:pPr>
        <w:pStyle w:val="Heading2"/>
        <w:spacing w:before="92"/>
        <w:ind w:left="3118"/>
        <w:jc w:val="left"/>
      </w:pPr>
      <w:r>
        <w:t>What causes the brownish discoloration in our water?</w:t>
      </w:r>
    </w:p>
    <w:p w14:paraId="1BB08BE9" w14:textId="7113FA93" w:rsidR="00F02B44" w:rsidRDefault="00AB4A13">
      <w:pPr>
        <w:pStyle w:val="BodyText"/>
        <w:spacing w:before="205" w:line="242" w:lineRule="auto"/>
        <w:ind w:left="1640" w:right="1158"/>
        <w:rPr>
          <w:sz w:val="16"/>
        </w:rPr>
      </w:pPr>
      <w:r>
        <w:rPr>
          <w:b/>
          <w:u w:val="single"/>
        </w:rPr>
        <w:t>IRON &amp; MANGANESE:</w:t>
      </w:r>
      <w:r>
        <w:rPr>
          <w:b/>
        </w:rPr>
        <w:t xml:space="preserve"> </w:t>
      </w:r>
      <w:r>
        <w:t xml:space="preserve">These natural occurring minerals are found in the water that is produced by </w:t>
      </w:r>
      <w:r w:rsidR="00356971">
        <w:t>all</w:t>
      </w:r>
      <w:r>
        <w:t xml:space="preserve"> our </w:t>
      </w:r>
      <w:r w:rsidR="00C97092">
        <w:t>well’s</w:t>
      </w:r>
      <w:r>
        <w:t xml:space="preserve"> sites. Although these minerals produce no known health concerns, they are aesthetically unpleasant and can cause unwanted color, </w:t>
      </w:r>
      <w:r w:rsidR="00C97092">
        <w:t>taste,</w:t>
      </w:r>
      <w:r>
        <w:t xml:space="preserve"> and odors. Other secondary constituents such as calcium and sodium are also found. </w:t>
      </w:r>
      <w:r w:rsidR="00C97092">
        <w:t>Therefore,</w:t>
      </w:r>
      <w:r>
        <w:t xml:space="preserve"> </w:t>
      </w:r>
      <w:r w:rsidR="00C97092">
        <w:t>secondaries</w:t>
      </w:r>
      <w:r>
        <w:t xml:space="preserve"> are not required to be reported in this </w:t>
      </w:r>
      <w:r w:rsidR="00356971">
        <w:t>document,</w:t>
      </w:r>
      <w:r>
        <w:t xml:space="preserve"> but they may greatly affect the appearance and taste of your water</w:t>
      </w:r>
      <w:r>
        <w:rPr>
          <w:sz w:val="16"/>
        </w:rPr>
        <w:t>.</w:t>
      </w:r>
    </w:p>
    <w:p w14:paraId="5EF420A4" w14:textId="77777777" w:rsidR="00F02B44" w:rsidRDefault="00F02B44">
      <w:pPr>
        <w:pStyle w:val="BodyText"/>
        <w:rPr>
          <w:sz w:val="20"/>
        </w:rPr>
      </w:pPr>
    </w:p>
    <w:p w14:paraId="569519DB" w14:textId="77777777" w:rsidR="00F02B44" w:rsidRDefault="00F02B44">
      <w:pPr>
        <w:pStyle w:val="BodyText"/>
        <w:spacing w:before="9"/>
        <w:rPr>
          <w:sz w:val="20"/>
        </w:rPr>
      </w:pPr>
    </w:p>
    <w:p w14:paraId="310DBE13" w14:textId="77777777" w:rsidR="00F02B44" w:rsidRDefault="00AB4A13">
      <w:pPr>
        <w:ind w:left="3217"/>
        <w:rPr>
          <w:sz w:val="36"/>
        </w:rPr>
      </w:pPr>
      <w:r>
        <w:rPr>
          <w:sz w:val="36"/>
        </w:rPr>
        <w:t>Consumer Confidence Report</w:t>
      </w:r>
    </w:p>
    <w:p w14:paraId="7741BEBC" w14:textId="77777777" w:rsidR="00F02B44" w:rsidRDefault="00AB4A13">
      <w:pPr>
        <w:spacing w:before="64"/>
        <w:ind w:left="903" w:right="1101"/>
        <w:jc w:val="center"/>
        <w:rPr>
          <w:sz w:val="28"/>
        </w:rPr>
      </w:pPr>
      <w:r>
        <w:rPr>
          <w:noProof/>
          <w:lang w:bidi="ar-SA"/>
        </w:rPr>
        <mc:AlternateContent>
          <mc:Choice Requires="wps">
            <w:drawing>
              <wp:anchor distT="0" distB="0" distL="0" distR="0" simplePos="0" relativeHeight="251657216" behindDoc="1" locked="0" layoutInCell="1" allowOverlap="1" wp14:anchorId="437A9625" wp14:editId="50DED80A">
                <wp:simplePos x="0" y="0"/>
                <wp:positionH relativeFrom="page">
                  <wp:posOffset>896620</wp:posOffset>
                </wp:positionH>
                <wp:positionV relativeFrom="paragraph">
                  <wp:posOffset>299085</wp:posOffset>
                </wp:positionV>
                <wp:extent cx="5981065" cy="0"/>
                <wp:effectExtent l="10795" t="13335" r="18415" b="1524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E2AF47"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3.55pt" to="541.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" strokeweight="1.44pt">
                <w10:wrap type="topAndBottom" anchorx="page"/>
              </v:line>
            </w:pict>
          </mc:Fallback>
        </mc:AlternateContent>
      </w:r>
      <w:r>
        <w:rPr>
          <w:sz w:val="28"/>
        </w:rPr>
        <w:t>Information Specific to Mercy Water Supply Corporation</w:t>
      </w:r>
    </w:p>
    <w:p w14:paraId="303F185A" w14:textId="77777777" w:rsidR="00F02B44" w:rsidRDefault="00F02B44">
      <w:pPr>
        <w:pStyle w:val="BodyText"/>
        <w:spacing w:before="6"/>
        <w:rPr>
          <w:sz w:val="14"/>
        </w:rPr>
      </w:pPr>
    </w:p>
    <w:p w14:paraId="7F95F774" w14:textId="25852E60" w:rsidR="00F02B44" w:rsidRDefault="00AB4A13">
      <w:pPr>
        <w:spacing w:before="92"/>
        <w:ind w:left="920"/>
        <w:rPr>
          <w:b/>
          <w:sz w:val="24"/>
        </w:rPr>
      </w:pPr>
      <w:r>
        <w:t xml:space="preserve">Year this report covers: </w:t>
      </w:r>
      <w:r>
        <w:rPr>
          <w:b/>
          <w:color w:val="4F81BC"/>
          <w:sz w:val="24"/>
        </w:rPr>
        <w:t>20</w:t>
      </w:r>
      <w:r w:rsidR="00BD5866">
        <w:rPr>
          <w:b/>
          <w:color w:val="4F81BC"/>
          <w:sz w:val="24"/>
        </w:rPr>
        <w:t>2</w:t>
      </w:r>
      <w:r w:rsidR="00577098">
        <w:rPr>
          <w:b/>
          <w:color w:val="4F81BC"/>
          <w:sz w:val="24"/>
        </w:rPr>
        <w:t>2</w:t>
      </w:r>
    </w:p>
    <w:p w14:paraId="37431746" w14:textId="77777777" w:rsidR="00F02B44" w:rsidRDefault="00F02B44">
      <w:pPr>
        <w:pStyle w:val="BodyText"/>
        <w:spacing w:before="1"/>
        <w:rPr>
          <w:b/>
          <w:sz w:val="21"/>
        </w:rPr>
      </w:pPr>
    </w:p>
    <w:p w14:paraId="23E0B545" w14:textId="77777777" w:rsidR="00F02B44" w:rsidRDefault="00AB4A13">
      <w:pPr>
        <w:pStyle w:val="Heading1"/>
        <w:ind w:left="3659"/>
      </w:pPr>
      <w:r w:rsidRPr="00203E94">
        <w:t>Public Participation Opportunities</w:t>
      </w:r>
    </w:p>
    <w:p w14:paraId="7E96CD90" w14:textId="77777777" w:rsidR="00F02B44" w:rsidRDefault="00F02B44">
      <w:pPr>
        <w:pStyle w:val="BodyText"/>
        <w:spacing w:before="8"/>
        <w:rPr>
          <w:b/>
          <w:sz w:val="12"/>
        </w:rPr>
      </w:pPr>
    </w:p>
    <w:p w14:paraId="7A5901AC" w14:textId="3814E523" w:rsidR="00F02B44" w:rsidRDefault="00AB4A13">
      <w:pPr>
        <w:spacing w:before="94" w:line="252" w:lineRule="exact"/>
        <w:ind w:left="920"/>
        <w:rPr>
          <w:sz w:val="20"/>
        </w:rPr>
      </w:pPr>
      <w:r w:rsidRPr="00B433DD">
        <w:rPr>
          <w:b/>
        </w:rPr>
        <w:t>Date</w:t>
      </w:r>
      <w:r w:rsidRPr="00B433DD">
        <w:t xml:space="preserve">: </w:t>
      </w:r>
      <w:r w:rsidRPr="00B17E73">
        <w:rPr>
          <w:sz w:val="20"/>
          <w:shd w:val="clear" w:color="auto" w:fill="FFFF00"/>
        </w:rPr>
        <w:t xml:space="preserve">August </w:t>
      </w:r>
      <w:r w:rsidR="00577098">
        <w:rPr>
          <w:sz w:val="20"/>
          <w:shd w:val="clear" w:color="auto" w:fill="FFFF00"/>
        </w:rPr>
        <w:t>7</w:t>
      </w:r>
      <w:r w:rsidRPr="00B17E73">
        <w:rPr>
          <w:sz w:val="20"/>
          <w:shd w:val="clear" w:color="auto" w:fill="FFFF00"/>
        </w:rPr>
        <w:t>, 20</w:t>
      </w:r>
      <w:r w:rsidR="004A4ACF" w:rsidRPr="00B17E73">
        <w:rPr>
          <w:sz w:val="20"/>
          <w:shd w:val="clear" w:color="auto" w:fill="FFFF00"/>
        </w:rPr>
        <w:t>2</w:t>
      </w:r>
      <w:r w:rsidR="00577098">
        <w:rPr>
          <w:sz w:val="20"/>
          <w:shd w:val="clear" w:color="auto" w:fill="FFFF00"/>
        </w:rPr>
        <w:t>3</w:t>
      </w:r>
    </w:p>
    <w:p w14:paraId="43A22722" w14:textId="77777777" w:rsidR="00F02B44" w:rsidRDefault="00AB4A13">
      <w:pPr>
        <w:spacing w:line="252" w:lineRule="exact"/>
        <w:ind w:left="920"/>
        <w:rPr>
          <w:sz w:val="20"/>
        </w:rPr>
      </w:pPr>
      <w:r w:rsidRPr="00B17E73">
        <w:rPr>
          <w:b/>
        </w:rPr>
        <w:t>Time</w:t>
      </w:r>
      <w:r w:rsidRPr="00B17E73">
        <w:t xml:space="preserve">: </w:t>
      </w:r>
      <w:r w:rsidRPr="00B17E73">
        <w:rPr>
          <w:sz w:val="20"/>
        </w:rPr>
        <w:t>7:00 pm</w:t>
      </w:r>
    </w:p>
    <w:p w14:paraId="3EC422BC" w14:textId="77777777" w:rsidR="00F02B44" w:rsidRDefault="00AB4A13">
      <w:pPr>
        <w:pStyle w:val="Heading4"/>
        <w:spacing w:line="252" w:lineRule="exact"/>
        <w:ind w:left="920"/>
      </w:pPr>
      <w:r>
        <w:rPr>
          <w:b/>
          <w:sz w:val="22"/>
        </w:rPr>
        <w:t>Location</w:t>
      </w:r>
      <w:r>
        <w:rPr>
          <w:sz w:val="22"/>
        </w:rPr>
        <w:t xml:space="preserve">: </w:t>
      </w:r>
      <w:r>
        <w:t>51 Perry Lane (MWSC office), Cleveland, TX 77328</w:t>
      </w:r>
    </w:p>
    <w:p w14:paraId="057568E8" w14:textId="77777777" w:rsidR="00F02B44" w:rsidRDefault="00AB4A13">
      <w:pPr>
        <w:spacing w:before="1"/>
        <w:ind w:left="920"/>
        <w:rPr>
          <w:sz w:val="20"/>
        </w:rPr>
      </w:pPr>
      <w:r>
        <w:rPr>
          <w:b/>
        </w:rPr>
        <w:t>Phone Number</w:t>
      </w:r>
      <w:r>
        <w:t xml:space="preserve">: </w:t>
      </w:r>
      <w:r>
        <w:rPr>
          <w:sz w:val="20"/>
        </w:rPr>
        <w:t>281-593-1177</w:t>
      </w:r>
    </w:p>
    <w:p w14:paraId="04464142" w14:textId="77777777" w:rsidR="00F02B44" w:rsidRDefault="00F02B44">
      <w:pPr>
        <w:pStyle w:val="BodyText"/>
        <w:spacing w:before="1"/>
        <w:rPr>
          <w:sz w:val="14"/>
        </w:rPr>
      </w:pPr>
    </w:p>
    <w:p w14:paraId="16424491" w14:textId="77777777" w:rsidR="00F02B44" w:rsidRDefault="00AB4A13">
      <w:pPr>
        <w:pStyle w:val="Heading1"/>
        <w:spacing w:before="92"/>
        <w:ind w:right="1099"/>
        <w:jc w:val="center"/>
      </w:pPr>
      <w:r>
        <w:t>Source of Water</w:t>
      </w:r>
    </w:p>
    <w:p w14:paraId="074D1C03" w14:textId="77777777" w:rsidR="00F02B44" w:rsidRDefault="00F02B44">
      <w:pPr>
        <w:pStyle w:val="BodyText"/>
        <w:spacing w:before="11"/>
        <w:rPr>
          <w:b/>
          <w:sz w:val="23"/>
        </w:rPr>
      </w:pPr>
    </w:p>
    <w:p w14:paraId="34384E72" w14:textId="77777777" w:rsidR="00F02B44" w:rsidRDefault="00AB4A13">
      <w:pPr>
        <w:spacing w:line="253" w:lineRule="exact"/>
        <w:ind w:left="920"/>
        <w:rPr>
          <w:sz w:val="20"/>
        </w:rPr>
      </w:pPr>
      <w:r>
        <w:rPr>
          <w:b/>
        </w:rPr>
        <w:t>Type of Water</w:t>
      </w:r>
      <w:r>
        <w:t xml:space="preserve">: </w:t>
      </w:r>
      <w:r>
        <w:rPr>
          <w:sz w:val="20"/>
        </w:rPr>
        <w:t>Groundwater</w:t>
      </w:r>
    </w:p>
    <w:p w14:paraId="6F263D75" w14:textId="77777777" w:rsidR="00F02B44" w:rsidRDefault="00AB4A13">
      <w:pPr>
        <w:spacing w:line="252" w:lineRule="exact"/>
        <w:ind w:left="920"/>
        <w:rPr>
          <w:sz w:val="20"/>
        </w:rPr>
      </w:pPr>
      <w:r>
        <w:rPr>
          <w:b/>
        </w:rPr>
        <w:t>Any commonly used name of the body of water</w:t>
      </w:r>
      <w:r>
        <w:t xml:space="preserve">: Gulf Coast </w:t>
      </w:r>
      <w:r>
        <w:rPr>
          <w:sz w:val="20"/>
        </w:rPr>
        <w:t>Aquifer</w:t>
      </w:r>
    </w:p>
    <w:p w14:paraId="2910ADBD" w14:textId="77777777" w:rsidR="00F02B44" w:rsidRDefault="00AB4A13">
      <w:pPr>
        <w:spacing w:line="252" w:lineRule="exact"/>
        <w:ind w:left="920"/>
        <w:rPr>
          <w:sz w:val="20"/>
        </w:rPr>
      </w:pPr>
      <w:r>
        <w:rPr>
          <w:b/>
        </w:rPr>
        <w:t>Location of the body of water</w:t>
      </w:r>
      <w:r>
        <w:t xml:space="preserve">: </w:t>
      </w:r>
      <w:r>
        <w:rPr>
          <w:sz w:val="20"/>
        </w:rPr>
        <w:t>San Jacinto County</w:t>
      </w:r>
    </w:p>
    <w:p w14:paraId="7FE5E56D" w14:textId="11E5561E" w:rsidR="00F02B44" w:rsidRDefault="00AB4A13">
      <w:pPr>
        <w:spacing w:before="2"/>
        <w:ind w:left="920"/>
      </w:pPr>
      <w:r>
        <w:rPr>
          <w:b/>
        </w:rPr>
        <w:t>Water Loss</w:t>
      </w:r>
      <w:r w:rsidRPr="00277C10">
        <w:t xml:space="preserve">: </w:t>
      </w:r>
      <w:r w:rsidR="00B433DD" w:rsidRPr="00277C10">
        <w:t>1</w:t>
      </w:r>
      <w:r w:rsidR="00C15946">
        <w:t>1,805,730</w:t>
      </w:r>
    </w:p>
    <w:p w14:paraId="319F8886" w14:textId="77777777" w:rsidR="00F02B44" w:rsidRDefault="00F02B44">
      <w:pPr>
        <w:pStyle w:val="BodyText"/>
        <w:spacing w:before="2"/>
        <w:rPr>
          <w:sz w:val="14"/>
        </w:rPr>
      </w:pPr>
    </w:p>
    <w:p w14:paraId="50455552" w14:textId="77777777" w:rsidR="00F02B44" w:rsidRDefault="00AB4A13">
      <w:pPr>
        <w:pStyle w:val="Heading1"/>
        <w:spacing w:before="93"/>
        <w:ind w:left="3460"/>
      </w:pPr>
      <w:r>
        <w:t>Source Water Assessment Protection</w:t>
      </w:r>
    </w:p>
    <w:p w14:paraId="0EE70010" w14:textId="77777777" w:rsidR="00F02B44" w:rsidRDefault="00F02B44">
      <w:pPr>
        <w:pStyle w:val="BodyText"/>
        <w:spacing w:before="11"/>
        <w:rPr>
          <w:b/>
          <w:sz w:val="20"/>
        </w:rPr>
      </w:pPr>
    </w:p>
    <w:p w14:paraId="4EFA0E0C" w14:textId="789B495E" w:rsidR="00F02B44" w:rsidRDefault="00AB4A13">
      <w:pPr>
        <w:pStyle w:val="BodyText"/>
        <w:ind w:left="920" w:right="1158"/>
      </w:pPr>
      <w:r>
        <w:t>The TECQ completed an assessment of your source water and results indicate that some your sources are susceptible to certain contaminants. The sampling requirements for you</w:t>
      </w:r>
      <w:r w:rsidR="00C97092">
        <w:t>r</w:t>
      </w:r>
      <w:r>
        <w:t xml:space="preserve"> water system </w:t>
      </w:r>
      <w:r w:rsidR="00C97092">
        <w:t>is</w:t>
      </w:r>
      <w:r>
        <w:t xml:space="preserve"> based on the susceptibility and previous sample data. Any detection of these contaminants may be found in this Consumer Confidence Report. For more information about your sources of water, please refer to the Source Water Assessment Viewer available at the following URL: </w:t>
      </w:r>
      <w:hyperlink r:id="rId8">
        <w:r>
          <w:rPr>
            <w:color w:val="0000FF"/>
            <w:u w:val="single" w:color="0000FF"/>
          </w:rPr>
          <w:t>http://gls3.tecq.state.tx.us/swav/Controller/index.jsp?wtrsrc=</w:t>
        </w:r>
        <w:r>
          <w:t xml:space="preserve">. </w:t>
        </w:r>
      </w:hyperlink>
      <w:r>
        <w:t>Further details about sources and source-water assessments are available in Drinking Water Watch at the following URL</w:t>
      </w:r>
      <w:hyperlink r:id="rId9">
        <w:r>
          <w:t>:</w:t>
        </w:r>
        <w:r>
          <w:rPr>
            <w:color w:val="0000FF"/>
            <w:u w:val="single" w:color="0000FF"/>
          </w:rPr>
          <w:t>http://dww.tceq.texas.gov/DWW</w:t>
        </w:r>
        <w:r>
          <w:rPr>
            <w:color w:val="0000FF"/>
          </w:rPr>
          <w:t xml:space="preserve"> </w:t>
        </w:r>
      </w:hyperlink>
      <w:r>
        <w:t>.</w:t>
      </w:r>
    </w:p>
    <w:p w14:paraId="69F9D0F4" w14:textId="77777777" w:rsidR="00F02B44" w:rsidRDefault="00F02B44">
      <w:pPr>
        <w:pStyle w:val="BodyText"/>
        <w:rPr>
          <w:sz w:val="20"/>
        </w:rPr>
      </w:pPr>
    </w:p>
    <w:p w14:paraId="2FD1FE61" w14:textId="77777777" w:rsidR="00F02B44" w:rsidRDefault="00F02B44">
      <w:pPr>
        <w:pStyle w:val="BodyText"/>
        <w:spacing w:before="5"/>
        <w:rPr>
          <w:sz w:val="25"/>
        </w:rPr>
      </w:pPr>
    </w:p>
    <w:tbl>
      <w:tblPr>
        <w:tblW w:w="0" w:type="auto"/>
        <w:tblInd w:w="877" w:type="dxa"/>
        <w:tblLayout w:type="fixed"/>
        <w:tblCellMar>
          <w:left w:w="0" w:type="dxa"/>
          <w:right w:w="0" w:type="dxa"/>
        </w:tblCellMar>
        <w:tblLook w:val="01E0" w:firstRow="1" w:lastRow="1" w:firstColumn="1" w:lastColumn="1" w:noHBand="0" w:noVBand="0"/>
      </w:tblPr>
      <w:tblGrid>
        <w:gridCol w:w="2530"/>
        <w:gridCol w:w="2623"/>
        <w:gridCol w:w="2105"/>
        <w:gridCol w:w="1437"/>
      </w:tblGrid>
      <w:tr w:rsidR="00F02B44" w14:paraId="0612C404" w14:textId="77777777" w:rsidTr="00AF338C">
        <w:trPr>
          <w:trHeight w:val="250"/>
        </w:trPr>
        <w:tc>
          <w:tcPr>
            <w:tcW w:w="2530" w:type="dxa"/>
          </w:tcPr>
          <w:p w14:paraId="26188BA2" w14:textId="77777777" w:rsidR="00F02B44" w:rsidRDefault="00AB4A13">
            <w:pPr>
              <w:pStyle w:val="TableParagraph"/>
              <w:spacing w:line="231" w:lineRule="exact"/>
              <w:ind w:left="50"/>
              <w:rPr>
                <w:b/>
              </w:rPr>
            </w:pPr>
            <w:r>
              <w:rPr>
                <w:b/>
              </w:rPr>
              <w:t>Source Water Name</w:t>
            </w:r>
          </w:p>
        </w:tc>
        <w:tc>
          <w:tcPr>
            <w:tcW w:w="2623" w:type="dxa"/>
          </w:tcPr>
          <w:p w14:paraId="16B188C4" w14:textId="77777777" w:rsidR="00F02B44" w:rsidRDefault="00AB4A13">
            <w:pPr>
              <w:pStyle w:val="TableParagraph"/>
              <w:spacing w:line="231" w:lineRule="exact"/>
              <w:ind w:left="400"/>
              <w:rPr>
                <w:b/>
              </w:rPr>
            </w:pPr>
            <w:r>
              <w:rPr>
                <w:b/>
              </w:rPr>
              <w:t>Location</w:t>
            </w:r>
          </w:p>
        </w:tc>
        <w:tc>
          <w:tcPr>
            <w:tcW w:w="2105" w:type="dxa"/>
          </w:tcPr>
          <w:p w14:paraId="33D8828C" w14:textId="77777777" w:rsidR="00F02B44" w:rsidRDefault="00AB4A13">
            <w:pPr>
              <w:pStyle w:val="TableParagraph"/>
              <w:spacing w:line="231" w:lineRule="exact"/>
              <w:rPr>
                <w:b/>
              </w:rPr>
            </w:pPr>
            <w:r>
              <w:rPr>
                <w:b/>
              </w:rPr>
              <w:t>Type of Water</w:t>
            </w:r>
          </w:p>
        </w:tc>
        <w:tc>
          <w:tcPr>
            <w:tcW w:w="1437" w:type="dxa"/>
          </w:tcPr>
          <w:p w14:paraId="1415094E" w14:textId="77777777" w:rsidR="00F02B44" w:rsidRDefault="00AB4A13">
            <w:pPr>
              <w:pStyle w:val="TableParagraph"/>
              <w:spacing w:line="231" w:lineRule="exact"/>
              <w:ind w:right="46"/>
              <w:jc w:val="right"/>
              <w:rPr>
                <w:b/>
              </w:rPr>
            </w:pPr>
            <w:r>
              <w:rPr>
                <w:b/>
              </w:rPr>
              <w:t>Status</w:t>
            </w:r>
          </w:p>
        </w:tc>
      </w:tr>
      <w:tr w:rsidR="00F02B44" w14:paraId="66FBDC9A" w14:textId="77777777" w:rsidTr="00AF338C">
        <w:trPr>
          <w:trHeight w:val="230"/>
        </w:trPr>
        <w:tc>
          <w:tcPr>
            <w:tcW w:w="2530" w:type="dxa"/>
          </w:tcPr>
          <w:p w14:paraId="18F6764B" w14:textId="77777777" w:rsidR="00F02B44" w:rsidRDefault="00AB4A13">
            <w:pPr>
              <w:pStyle w:val="TableParagraph"/>
              <w:spacing w:line="211" w:lineRule="exact"/>
              <w:ind w:left="50"/>
              <w:rPr>
                <w:sz w:val="20"/>
              </w:rPr>
            </w:pPr>
            <w:r>
              <w:rPr>
                <w:sz w:val="18"/>
              </w:rPr>
              <w:t xml:space="preserve">Well </w:t>
            </w:r>
            <w:r>
              <w:rPr>
                <w:sz w:val="20"/>
              </w:rPr>
              <w:t>1</w:t>
            </w:r>
          </w:p>
        </w:tc>
        <w:tc>
          <w:tcPr>
            <w:tcW w:w="2623" w:type="dxa"/>
          </w:tcPr>
          <w:p w14:paraId="4224CE7F" w14:textId="77777777" w:rsidR="00F02B44" w:rsidRDefault="00AB4A13">
            <w:pPr>
              <w:pStyle w:val="TableParagraph"/>
              <w:spacing w:line="211" w:lineRule="exact"/>
              <w:ind w:left="400"/>
              <w:rPr>
                <w:sz w:val="20"/>
              </w:rPr>
            </w:pPr>
            <w:r>
              <w:rPr>
                <w:sz w:val="20"/>
              </w:rPr>
              <w:t>51 Perry Ln</w:t>
            </w:r>
          </w:p>
        </w:tc>
        <w:tc>
          <w:tcPr>
            <w:tcW w:w="2105" w:type="dxa"/>
          </w:tcPr>
          <w:p w14:paraId="1912C145" w14:textId="77777777" w:rsidR="00F02B44" w:rsidRDefault="00AB4A13">
            <w:pPr>
              <w:pStyle w:val="TableParagraph"/>
              <w:spacing w:line="211" w:lineRule="exact"/>
              <w:ind w:left="665"/>
              <w:rPr>
                <w:sz w:val="20"/>
              </w:rPr>
            </w:pPr>
            <w:r>
              <w:rPr>
                <w:sz w:val="20"/>
              </w:rPr>
              <w:t>GW</w:t>
            </w:r>
          </w:p>
        </w:tc>
        <w:tc>
          <w:tcPr>
            <w:tcW w:w="1437" w:type="dxa"/>
          </w:tcPr>
          <w:p w14:paraId="7F8D3374" w14:textId="77777777" w:rsidR="00F02B44" w:rsidRDefault="00AB4A13">
            <w:pPr>
              <w:pStyle w:val="TableParagraph"/>
              <w:spacing w:line="211" w:lineRule="exact"/>
              <w:ind w:right="179"/>
              <w:jc w:val="right"/>
              <w:rPr>
                <w:sz w:val="20"/>
              </w:rPr>
            </w:pPr>
            <w:r>
              <w:rPr>
                <w:sz w:val="20"/>
              </w:rPr>
              <w:t>Active</w:t>
            </w:r>
          </w:p>
        </w:tc>
      </w:tr>
      <w:tr w:rsidR="00F02B44" w14:paraId="187804C0" w14:textId="77777777" w:rsidTr="00AF338C">
        <w:trPr>
          <w:trHeight w:val="230"/>
        </w:trPr>
        <w:tc>
          <w:tcPr>
            <w:tcW w:w="2530" w:type="dxa"/>
          </w:tcPr>
          <w:p w14:paraId="674AFCB3" w14:textId="77777777" w:rsidR="00F02B44" w:rsidRDefault="00AB4A13">
            <w:pPr>
              <w:pStyle w:val="TableParagraph"/>
              <w:spacing w:line="210" w:lineRule="exact"/>
              <w:ind w:left="50"/>
              <w:rPr>
                <w:sz w:val="20"/>
              </w:rPr>
            </w:pPr>
            <w:r>
              <w:rPr>
                <w:sz w:val="20"/>
              </w:rPr>
              <w:t>Well 2</w:t>
            </w:r>
          </w:p>
        </w:tc>
        <w:tc>
          <w:tcPr>
            <w:tcW w:w="2623" w:type="dxa"/>
          </w:tcPr>
          <w:p w14:paraId="42CD496D" w14:textId="77777777" w:rsidR="00F02B44" w:rsidRDefault="00AB4A13">
            <w:pPr>
              <w:pStyle w:val="TableParagraph"/>
              <w:spacing w:line="210" w:lineRule="exact"/>
              <w:ind w:left="400"/>
              <w:rPr>
                <w:sz w:val="20"/>
              </w:rPr>
            </w:pPr>
            <w:r>
              <w:rPr>
                <w:sz w:val="20"/>
              </w:rPr>
              <w:t>40 Merrell Ln</w:t>
            </w:r>
          </w:p>
        </w:tc>
        <w:tc>
          <w:tcPr>
            <w:tcW w:w="2105" w:type="dxa"/>
          </w:tcPr>
          <w:p w14:paraId="5886B1BD" w14:textId="77777777" w:rsidR="00F02B44" w:rsidRDefault="00AB4A13">
            <w:pPr>
              <w:pStyle w:val="TableParagraph"/>
              <w:spacing w:line="210" w:lineRule="exact"/>
              <w:ind w:left="720"/>
              <w:rPr>
                <w:sz w:val="20"/>
              </w:rPr>
            </w:pPr>
            <w:r>
              <w:rPr>
                <w:sz w:val="20"/>
              </w:rPr>
              <w:t>GW</w:t>
            </w:r>
          </w:p>
        </w:tc>
        <w:tc>
          <w:tcPr>
            <w:tcW w:w="1437" w:type="dxa"/>
          </w:tcPr>
          <w:p w14:paraId="425D8304" w14:textId="77777777" w:rsidR="00F02B44" w:rsidRDefault="00AB4A13">
            <w:pPr>
              <w:pStyle w:val="TableParagraph"/>
              <w:spacing w:line="210" w:lineRule="exact"/>
              <w:ind w:right="179"/>
              <w:jc w:val="right"/>
              <w:rPr>
                <w:sz w:val="20"/>
              </w:rPr>
            </w:pPr>
            <w:r>
              <w:rPr>
                <w:sz w:val="20"/>
              </w:rPr>
              <w:t>Active</w:t>
            </w:r>
          </w:p>
        </w:tc>
      </w:tr>
      <w:tr w:rsidR="00F02B44" w14:paraId="487CF91A" w14:textId="77777777" w:rsidTr="00AF338C">
        <w:trPr>
          <w:trHeight w:val="229"/>
        </w:trPr>
        <w:tc>
          <w:tcPr>
            <w:tcW w:w="2530" w:type="dxa"/>
          </w:tcPr>
          <w:p w14:paraId="4F5AFA7D" w14:textId="77777777" w:rsidR="00F02B44" w:rsidRDefault="00AB4A13">
            <w:pPr>
              <w:pStyle w:val="TableParagraph"/>
              <w:spacing w:line="209" w:lineRule="exact"/>
              <w:ind w:left="50"/>
              <w:rPr>
                <w:sz w:val="20"/>
              </w:rPr>
            </w:pPr>
            <w:r>
              <w:rPr>
                <w:sz w:val="20"/>
              </w:rPr>
              <w:t>Well 3</w:t>
            </w:r>
          </w:p>
        </w:tc>
        <w:tc>
          <w:tcPr>
            <w:tcW w:w="2623" w:type="dxa"/>
          </w:tcPr>
          <w:p w14:paraId="704864D9" w14:textId="77777777" w:rsidR="00F02B44" w:rsidRDefault="00AB4A13">
            <w:pPr>
              <w:pStyle w:val="TableParagraph"/>
              <w:spacing w:line="209" w:lineRule="exact"/>
              <w:ind w:left="400" w:right="-44"/>
              <w:rPr>
                <w:sz w:val="20"/>
              </w:rPr>
            </w:pPr>
            <w:r>
              <w:rPr>
                <w:sz w:val="20"/>
              </w:rPr>
              <w:t>3281 Dabney Bottom</w:t>
            </w:r>
            <w:r>
              <w:rPr>
                <w:spacing w:val="-3"/>
                <w:sz w:val="20"/>
              </w:rPr>
              <w:t xml:space="preserve"> </w:t>
            </w:r>
            <w:r>
              <w:rPr>
                <w:sz w:val="20"/>
              </w:rPr>
              <w:t>Rd</w:t>
            </w:r>
          </w:p>
        </w:tc>
        <w:tc>
          <w:tcPr>
            <w:tcW w:w="2105" w:type="dxa"/>
          </w:tcPr>
          <w:p w14:paraId="2451D810" w14:textId="77777777" w:rsidR="00F02B44" w:rsidRDefault="00AB4A13">
            <w:pPr>
              <w:pStyle w:val="TableParagraph"/>
              <w:spacing w:line="209" w:lineRule="exact"/>
              <w:ind w:left="720"/>
              <w:rPr>
                <w:sz w:val="20"/>
              </w:rPr>
            </w:pPr>
            <w:r>
              <w:rPr>
                <w:sz w:val="20"/>
              </w:rPr>
              <w:t>GW</w:t>
            </w:r>
          </w:p>
        </w:tc>
        <w:tc>
          <w:tcPr>
            <w:tcW w:w="1437" w:type="dxa"/>
          </w:tcPr>
          <w:p w14:paraId="72DAA1C5" w14:textId="77777777" w:rsidR="00F02B44" w:rsidRDefault="00AB4A13">
            <w:pPr>
              <w:pStyle w:val="TableParagraph"/>
              <w:spacing w:line="209" w:lineRule="exact"/>
              <w:ind w:right="179"/>
              <w:jc w:val="right"/>
              <w:rPr>
                <w:sz w:val="20"/>
              </w:rPr>
            </w:pPr>
            <w:r>
              <w:rPr>
                <w:sz w:val="20"/>
              </w:rPr>
              <w:t>Active</w:t>
            </w:r>
          </w:p>
        </w:tc>
      </w:tr>
      <w:tr w:rsidR="00F02B44" w14:paraId="1C4CFCF9" w14:textId="77777777" w:rsidTr="00AF338C">
        <w:trPr>
          <w:trHeight w:val="225"/>
        </w:trPr>
        <w:tc>
          <w:tcPr>
            <w:tcW w:w="2530" w:type="dxa"/>
          </w:tcPr>
          <w:p w14:paraId="7D6D4211" w14:textId="77777777" w:rsidR="00F02B44" w:rsidRDefault="00AB4A13">
            <w:pPr>
              <w:pStyle w:val="TableParagraph"/>
              <w:spacing w:line="205" w:lineRule="exact"/>
              <w:ind w:left="50"/>
              <w:rPr>
                <w:sz w:val="20"/>
              </w:rPr>
            </w:pPr>
            <w:r>
              <w:rPr>
                <w:sz w:val="20"/>
              </w:rPr>
              <w:t>Well 4</w:t>
            </w:r>
          </w:p>
        </w:tc>
        <w:tc>
          <w:tcPr>
            <w:tcW w:w="2623" w:type="dxa"/>
          </w:tcPr>
          <w:p w14:paraId="638C8E65" w14:textId="77777777" w:rsidR="00F02B44" w:rsidRDefault="00AB4A13">
            <w:pPr>
              <w:pStyle w:val="TableParagraph"/>
              <w:spacing w:line="205" w:lineRule="exact"/>
              <w:ind w:left="400"/>
              <w:rPr>
                <w:sz w:val="20"/>
              </w:rPr>
            </w:pPr>
            <w:r>
              <w:rPr>
                <w:sz w:val="20"/>
              </w:rPr>
              <w:t>3350 FM 1725</w:t>
            </w:r>
          </w:p>
        </w:tc>
        <w:tc>
          <w:tcPr>
            <w:tcW w:w="2105" w:type="dxa"/>
          </w:tcPr>
          <w:p w14:paraId="223F9B39" w14:textId="77777777" w:rsidR="00F02B44" w:rsidRDefault="00AB4A13">
            <w:pPr>
              <w:pStyle w:val="TableParagraph"/>
              <w:spacing w:line="205" w:lineRule="exact"/>
              <w:ind w:left="720"/>
              <w:rPr>
                <w:sz w:val="20"/>
              </w:rPr>
            </w:pPr>
            <w:r>
              <w:rPr>
                <w:sz w:val="20"/>
              </w:rPr>
              <w:t>GW</w:t>
            </w:r>
          </w:p>
        </w:tc>
        <w:tc>
          <w:tcPr>
            <w:tcW w:w="1437" w:type="dxa"/>
          </w:tcPr>
          <w:p w14:paraId="7D32AE13" w14:textId="77777777" w:rsidR="00F02B44" w:rsidRDefault="00AB4A13">
            <w:pPr>
              <w:pStyle w:val="TableParagraph"/>
              <w:spacing w:line="205" w:lineRule="exact"/>
              <w:ind w:right="179"/>
              <w:jc w:val="right"/>
              <w:rPr>
                <w:sz w:val="20"/>
              </w:rPr>
            </w:pPr>
            <w:r>
              <w:rPr>
                <w:sz w:val="20"/>
              </w:rPr>
              <w:t>Active</w:t>
            </w:r>
          </w:p>
        </w:tc>
      </w:tr>
    </w:tbl>
    <w:p w14:paraId="5091AFDA" w14:textId="77777777" w:rsidR="00F02B44" w:rsidRDefault="00F02B44">
      <w:pPr>
        <w:pStyle w:val="BodyText"/>
        <w:rPr>
          <w:sz w:val="20"/>
        </w:rPr>
      </w:pPr>
    </w:p>
    <w:p w14:paraId="00141E68" w14:textId="77777777" w:rsidR="00F02B44" w:rsidRDefault="00F02B44">
      <w:pPr>
        <w:pStyle w:val="BodyText"/>
        <w:spacing w:before="9"/>
        <w:rPr>
          <w:sz w:val="21"/>
        </w:rPr>
      </w:pPr>
    </w:p>
    <w:p w14:paraId="1EDF37F3" w14:textId="77777777" w:rsidR="00F02B44" w:rsidRDefault="00AB4A13">
      <w:pPr>
        <w:pStyle w:val="Heading3"/>
        <w:ind w:right="1100"/>
      </w:pPr>
      <w:r>
        <w:t>Information on Detected Contaminants</w:t>
      </w:r>
    </w:p>
    <w:p w14:paraId="747239A5" w14:textId="77777777" w:rsidR="00F02B44" w:rsidRDefault="00AB4A13">
      <w:pPr>
        <w:pStyle w:val="Heading4"/>
        <w:spacing w:before="4"/>
        <w:ind w:right="1224"/>
        <w:jc w:val="center"/>
        <w:rPr>
          <w:sz w:val="22"/>
        </w:rPr>
      </w:pPr>
      <w:r>
        <w:t>The data presented in the report is from the most recent testing done in accordance with the regulations</w:t>
      </w:r>
      <w:r>
        <w:rPr>
          <w:sz w:val="22"/>
        </w:rPr>
        <w:t>.</w:t>
      </w:r>
    </w:p>
    <w:p w14:paraId="5D1A6AA6" w14:textId="77777777" w:rsidR="00F02B44" w:rsidRDefault="00F02B44">
      <w:pPr>
        <w:jc w:val="center"/>
        <w:sectPr w:rsidR="00F02B44">
          <w:pgSz w:w="12240" w:h="15840"/>
          <w:pgMar w:top="1360" w:right="320" w:bottom="280" w:left="520" w:header="720" w:footer="720" w:gutter="0"/>
          <w:cols w:space="720"/>
        </w:sectPr>
      </w:pPr>
    </w:p>
    <w:p w14:paraId="597A37F2" w14:textId="704203D1" w:rsidR="00301036" w:rsidRDefault="00301036" w:rsidP="00301036">
      <w:pPr>
        <w:spacing w:after="60"/>
        <w:ind w:left="200"/>
        <w:jc w:val="center"/>
      </w:pPr>
      <w:r>
        <w:rPr>
          <w:rFonts w:ascii="SansSerif" w:eastAsia="SansSerif" w:hAnsi="SansSerif" w:cs="SansSerif"/>
          <w:b/>
          <w:color w:val="000000"/>
          <w:sz w:val="28"/>
        </w:rPr>
        <w:lastRenderedPageBreak/>
        <w:t>20</w:t>
      </w:r>
      <w:r w:rsidR="00BD5866">
        <w:rPr>
          <w:rFonts w:ascii="SansSerif" w:eastAsia="SansSerif" w:hAnsi="SansSerif" w:cs="SansSerif"/>
          <w:b/>
          <w:color w:val="000000"/>
          <w:sz w:val="28"/>
        </w:rPr>
        <w:t>2</w:t>
      </w:r>
      <w:r w:rsidR="00577098">
        <w:rPr>
          <w:rFonts w:ascii="SansSerif" w:eastAsia="SansSerif" w:hAnsi="SansSerif" w:cs="SansSerif"/>
          <w:b/>
          <w:color w:val="000000"/>
          <w:sz w:val="28"/>
        </w:rPr>
        <w:t>2</w:t>
      </w:r>
      <w:r>
        <w:rPr>
          <w:rFonts w:ascii="SansSerif" w:eastAsia="SansSerif" w:hAnsi="SansSerif" w:cs="SansSerif"/>
          <w:b/>
          <w:color w:val="000000"/>
          <w:sz w:val="28"/>
        </w:rPr>
        <w:t xml:space="preserve"> Water Quality Test Results</w:t>
      </w:r>
    </w:p>
    <w:p w14:paraId="40C1305B" w14:textId="77777777" w:rsidR="00301036" w:rsidRDefault="00301036" w:rsidP="00301036">
      <w:pPr>
        <w:spacing w:line="100" w:lineRule="exact"/>
        <w:rPr>
          <w:sz w:val="10"/>
        </w:rPr>
      </w:pPr>
    </w:p>
    <w:p w14:paraId="4E68ED0C" w14:textId="77777777" w:rsidR="00301036" w:rsidRDefault="00301036" w:rsidP="00301036">
      <w:pPr>
        <w:spacing w:after="60"/>
        <w:ind w:left="200"/>
        <w:rPr>
          <w:sz w:val="2"/>
        </w:rPr>
      </w:pPr>
    </w:p>
    <w:p w14:paraId="2A5AC4F8" w14:textId="77777777" w:rsidR="00301036" w:rsidRDefault="00301036" w:rsidP="00301036">
      <w:pPr>
        <w:ind w:left="200"/>
      </w:pPr>
      <w:r>
        <w:rPr>
          <w:rFonts w:ascii="SansSerif" w:eastAsia="SansSerif" w:hAnsi="SansSerif" w:cs="SansSerif"/>
          <w:color w:val="FFFFFF"/>
          <w:sz w:val="20"/>
        </w:rPr>
        <w:t>2019</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301036" w:rsidRPr="00B17E73" w14:paraId="41D31671" w14:textId="77777777" w:rsidTr="00F8297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7432F3D" w14:textId="77777777" w:rsidR="00301036" w:rsidRPr="00B17E73" w:rsidRDefault="00301036" w:rsidP="00B17E73">
            <w:pPr>
              <w:jc w:val="center"/>
              <w:rPr>
                <w:color w:val="4F81BD" w:themeColor="accent1"/>
              </w:rPr>
            </w:pPr>
            <w:r w:rsidRPr="00B17E73">
              <w:rPr>
                <w:rFonts w:eastAsia="SansSerif"/>
                <w:b/>
                <w:color w:val="4F81BD" w:themeColor="accent1"/>
                <w:sz w:val="20"/>
                <w:szCs w:val="28"/>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782C7F" w14:textId="77777777" w:rsidR="00301036" w:rsidRPr="00B17E73" w:rsidRDefault="00301036" w:rsidP="00F82976">
            <w:pPr>
              <w:jc w:val="center"/>
              <w:rPr>
                <w:color w:val="4F81BD" w:themeColor="accent1"/>
              </w:rPr>
            </w:pPr>
            <w:r w:rsidRPr="00B17E73">
              <w:rPr>
                <w:rFonts w:eastAsia="SansSerif"/>
                <w:b/>
                <w:color w:val="4F81BD" w:themeColor="accent1"/>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84FEF5D" w14:textId="77777777" w:rsidR="00301036" w:rsidRPr="00B17E73" w:rsidRDefault="00301036" w:rsidP="00F82976">
            <w:pPr>
              <w:jc w:val="center"/>
              <w:rPr>
                <w:color w:val="4F81BD" w:themeColor="accent1"/>
              </w:rPr>
            </w:pPr>
            <w:r w:rsidRPr="00B17E73">
              <w:rPr>
                <w:rFonts w:eastAsia="SansSerif"/>
                <w:b/>
                <w:color w:val="4F81BD" w:themeColor="accent1"/>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9E737C" w14:textId="77777777" w:rsidR="00301036" w:rsidRPr="00B17E73" w:rsidRDefault="00301036" w:rsidP="00F82976">
            <w:pPr>
              <w:jc w:val="center"/>
              <w:rPr>
                <w:color w:val="4F81BD" w:themeColor="accent1"/>
              </w:rPr>
            </w:pPr>
            <w:r w:rsidRPr="00B17E73">
              <w:rPr>
                <w:rFonts w:eastAsia="SansSerif"/>
                <w:b/>
                <w:color w:val="4F81BD" w:themeColor="accent1"/>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C15ECC" w14:textId="77777777" w:rsidR="00301036" w:rsidRPr="00B17E73" w:rsidRDefault="00301036" w:rsidP="00F82976">
            <w:pPr>
              <w:jc w:val="center"/>
              <w:rPr>
                <w:color w:val="4F81BD" w:themeColor="accent1"/>
              </w:rPr>
            </w:pPr>
            <w:r w:rsidRPr="00B17E73">
              <w:rPr>
                <w:rFonts w:eastAsia="SansSerif"/>
                <w:b/>
                <w:color w:val="4F81BD" w:themeColor="accent1"/>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F5E909A" w14:textId="77777777" w:rsidR="00301036" w:rsidRPr="00B17E73" w:rsidRDefault="00301036" w:rsidP="00F82976">
            <w:pPr>
              <w:jc w:val="center"/>
              <w:rPr>
                <w:color w:val="4F81BD" w:themeColor="accent1"/>
              </w:rPr>
            </w:pPr>
            <w:r w:rsidRPr="00B17E73">
              <w:rPr>
                <w:rFonts w:eastAsia="SansSerif"/>
                <w:b/>
                <w:color w:val="4F81BD" w:themeColor="accent1"/>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DE2B47" w14:textId="77777777" w:rsidR="00301036" w:rsidRPr="00B17E73" w:rsidRDefault="00301036" w:rsidP="00F82976">
            <w:pPr>
              <w:jc w:val="center"/>
              <w:rPr>
                <w:color w:val="4F81BD" w:themeColor="accent1"/>
              </w:rPr>
            </w:pPr>
            <w:r w:rsidRPr="00B17E73">
              <w:rPr>
                <w:rFonts w:eastAsia="SansSerif"/>
                <w:b/>
                <w:color w:val="4F81BD" w:themeColor="accent1"/>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2F19A3" w14:textId="77777777" w:rsidR="00301036" w:rsidRPr="00B17E73" w:rsidRDefault="00301036" w:rsidP="00F82976">
            <w:pPr>
              <w:jc w:val="center"/>
              <w:rPr>
                <w:color w:val="4F81BD" w:themeColor="accent1"/>
              </w:rPr>
            </w:pPr>
            <w:r w:rsidRPr="00B17E73">
              <w:rPr>
                <w:rFonts w:eastAsia="SansSerif"/>
                <w:b/>
                <w:color w:val="4F81BD" w:themeColor="accent1"/>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F749B1" w14:textId="77777777" w:rsidR="00301036" w:rsidRPr="00B17E73" w:rsidRDefault="00301036" w:rsidP="00F82976">
            <w:r w:rsidRPr="00B17E73">
              <w:rPr>
                <w:rFonts w:eastAsia="SansSerif"/>
                <w:b/>
                <w:color w:val="000000"/>
                <w:sz w:val="16"/>
              </w:rPr>
              <w:t>Likely Source of Contamination</w:t>
            </w:r>
          </w:p>
        </w:tc>
      </w:tr>
      <w:tr w:rsidR="00301036" w:rsidRPr="00B17E73" w14:paraId="3ADB051F" w14:textId="77777777" w:rsidTr="00F82976">
        <w:trPr>
          <w:trHeight w:hRule="exact" w:val="22"/>
        </w:trPr>
        <w:tc>
          <w:tcPr>
            <w:tcW w:w="2160" w:type="dxa"/>
            <w:tcMar>
              <w:top w:w="0" w:type="dxa"/>
              <w:left w:w="0" w:type="dxa"/>
              <w:bottom w:w="0" w:type="dxa"/>
              <w:right w:w="0" w:type="dxa"/>
            </w:tcMar>
          </w:tcPr>
          <w:p w14:paraId="5A10D2BA" w14:textId="77777777" w:rsidR="00301036" w:rsidRPr="00B17E73" w:rsidRDefault="00301036" w:rsidP="00F82976">
            <w:pPr>
              <w:rPr>
                <w:sz w:val="2"/>
              </w:rPr>
            </w:pPr>
          </w:p>
        </w:tc>
        <w:tc>
          <w:tcPr>
            <w:tcW w:w="1360" w:type="dxa"/>
            <w:tcMar>
              <w:top w:w="0" w:type="dxa"/>
              <w:left w:w="0" w:type="dxa"/>
              <w:bottom w:w="0" w:type="dxa"/>
              <w:right w:w="0" w:type="dxa"/>
            </w:tcMar>
          </w:tcPr>
          <w:p w14:paraId="52711611" w14:textId="77777777" w:rsidR="00301036" w:rsidRPr="00B17E73" w:rsidRDefault="00301036" w:rsidP="00F82976">
            <w:pPr>
              <w:rPr>
                <w:sz w:val="2"/>
              </w:rPr>
            </w:pPr>
          </w:p>
        </w:tc>
        <w:tc>
          <w:tcPr>
            <w:tcW w:w="1460" w:type="dxa"/>
            <w:tcMar>
              <w:top w:w="0" w:type="dxa"/>
              <w:left w:w="0" w:type="dxa"/>
              <w:bottom w:w="0" w:type="dxa"/>
              <w:right w:w="0" w:type="dxa"/>
            </w:tcMar>
          </w:tcPr>
          <w:p w14:paraId="5768649D" w14:textId="77777777" w:rsidR="00301036" w:rsidRPr="00B17E73" w:rsidRDefault="00301036" w:rsidP="00F82976">
            <w:pPr>
              <w:rPr>
                <w:sz w:val="2"/>
              </w:rPr>
            </w:pPr>
          </w:p>
        </w:tc>
        <w:tc>
          <w:tcPr>
            <w:tcW w:w="1460" w:type="dxa"/>
            <w:tcMar>
              <w:top w:w="0" w:type="dxa"/>
              <w:left w:w="0" w:type="dxa"/>
              <w:bottom w:w="0" w:type="dxa"/>
              <w:right w:w="0" w:type="dxa"/>
            </w:tcMar>
          </w:tcPr>
          <w:p w14:paraId="5AE8BE17" w14:textId="77777777" w:rsidR="00301036" w:rsidRPr="00B17E73" w:rsidRDefault="00301036" w:rsidP="00F82976">
            <w:pPr>
              <w:rPr>
                <w:sz w:val="2"/>
              </w:rPr>
            </w:pPr>
          </w:p>
        </w:tc>
        <w:tc>
          <w:tcPr>
            <w:tcW w:w="1280" w:type="dxa"/>
            <w:tcMar>
              <w:top w:w="0" w:type="dxa"/>
              <w:left w:w="0" w:type="dxa"/>
              <w:bottom w:w="0" w:type="dxa"/>
              <w:right w:w="0" w:type="dxa"/>
            </w:tcMar>
          </w:tcPr>
          <w:p w14:paraId="2DD15724" w14:textId="77777777" w:rsidR="00301036" w:rsidRPr="00B17E73" w:rsidRDefault="00301036" w:rsidP="00F82976">
            <w:pPr>
              <w:rPr>
                <w:sz w:val="2"/>
              </w:rPr>
            </w:pPr>
          </w:p>
        </w:tc>
        <w:tc>
          <w:tcPr>
            <w:tcW w:w="1300" w:type="dxa"/>
            <w:tcMar>
              <w:top w:w="0" w:type="dxa"/>
              <w:left w:w="0" w:type="dxa"/>
              <w:bottom w:w="0" w:type="dxa"/>
              <w:right w:w="0" w:type="dxa"/>
            </w:tcMar>
          </w:tcPr>
          <w:p w14:paraId="5308D14D" w14:textId="77777777" w:rsidR="00301036" w:rsidRPr="00B17E73" w:rsidRDefault="00301036" w:rsidP="00F82976">
            <w:pPr>
              <w:rPr>
                <w:sz w:val="2"/>
              </w:rPr>
            </w:pPr>
          </w:p>
        </w:tc>
        <w:tc>
          <w:tcPr>
            <w:tcW w:w="1100" w:type="dxa"/>
            <w:tcMar>
              <w:top w:w="0" w:type="dxa"/>
              <w:left w:w="0" w:type="dxa"/>
              <w:bottom w:w="0" w:type="dxa"/>
              <w:right w:w="0" w:type="dxa"/>
            </w:tcMar>
          </w:tcPr>
          <w:p w14:paraId="14524CEB" w14:textId="77777777" w:rsidR="00301036" w:rsidRPr="00B17E73" w:rsidRDefault="00301036" w:rsidP="00F82976">
            <w:pPr>
              <w:rPr>
                <w:sz w:val="2"/>
              </w:rPr>
            </w:pPr>
          </w:p>
        </w:tc>
        <w:tc>
          <w:tcPr>
            <w:tcW w:w="1060" w:type="dxa"/>
            <w:tcMar>
              <w:top w:w="0" w:type="dxa"/>
              <w:left w:w="0" w:type="dxa"/>
              <w:bottom w:w="0" w:type="dxa"/>
              <w:right w:w="0" w:type="dxa"/>
            </w:tcMar>
          </w:tcPr>
          <w:p w14:paraId="345D93F6" w14:textId="77777777" w:rsidR="00301036" w:rsidRPr="00B17E73" w:rsidRDefault="00301036" w:rsidP="00F82976">
            <w:pPr>
              <w:rPr>
                <w:sz w:val="2"/>
              </w:rPr>
            </w:pPr>
          </w:p>
        </w:tc>
        <w:tc>
          <w:tcPr>
            <w:tcW w:w="3560" w:type="dxa"/>
            <w:tcMar>
              <w:top w:w="0" w:type="dxa"/>
              <w:left w:w="0" w:type="dxa"/>
              <w:bottom w:w="0" w:type="dxa"/>
              <w:right w:w="0" w:type="dxa"/>
            </w:tcMar>
          </w:tcPr>
          <w:p w14:paraId="05020DE0" w14:textId="77777777" w:rsidR="00301036" w:rsidRPr="00B17E73" w:rsidRDefault="00301036" w:rsidP="00F82976">
            <w:pPr>
              <w:rPr>
                <w:sz w:val="2"/>
              </w:rPr>
            </w:pPr>
          </w:p>
        </w:tc>
      </w:tr>
      <w:tr w:rsidR="00301036" w:rsidRPr="00B17E73" w14:paraId="5F6F6AB1" w14:textId="77777777" w:rsidTr="00F8297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603952" w14:textId="77777777" w:rsidR="00301036" w:rsidRPr="00B17E73" w:rsidRDefault="00301036" w:rsidP="00F82976">
            <w:r w:rsidRPr="00B17E73">
              <w:rPr>
                <w:rFonts w:eastAsia="SansSerif"/>
                <w:b/>
                <w:color w:val="000000"/>
                <w:sz w:val="18"/>
                <w:szCs w:val="24"/>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83EE6F" w14:textId="69725608" w:rsidR="00301036" w:rsidRPr="00B17E73" w:rsidRDefault="00C2755D" w:rsidP="00F82976">
            <w:pPr>
              <w:jc w:val="center"/>
            </w:pPr>
            <w:r w:rsidRPr="00B17E73">
              <w:t>202</w:t>
            </w:r>
            <w:r w:rsidR="0047572C">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5EE4AD" w14:textId="670F67DD" w:rsidR="00301036" w:rsidRPr="00B17E73" w:rsidRDefault="0047572C" w:rsidP="00F82976">
            <w:pPr>
              <w:jc w:val="center"/>
            </w:pPr>
            <w:r>
              <w:t>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4779E35" w14:textId="325D89FE" w:rsidR="00301036" w:rsidRPr="00B17E73" w:rsidRDefault="0047572C" w:rsidP="00F82976">
            <w:pPr>
              <w:jc w:val="center"/>
            </w:pPr>
            <w:r>
              <w:t>5.5-5.5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FD3D88" w14:textId="77777777" w:rsidR="00301036" w:rsidRPr="00B17E73" w:rsidRDefault="00301036" w:rsidP="00F82976">
            <w:pPr>
              <w:jc w:val="center"/>
            </w:pPr>
            <w:r w:rsidRPr="00B17E73">
              <w:rPr>
                <w:rFonts w:eastAsia="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2E61ED" w14:textId="77777777" w:rsidR="00301036" w:rsidRPr="00B17E73" w:rsidRDefault="00301036" w:rsidP="00F82976">
            <w:pPr>
              <w:jc w:val="center"/>
            </w:pPr>
            <w:r w:rsidRPr="00B17E73">
              <w:rPr>
                <w:rFonts w:eastAsia="SansSerif"/>
                <w:color w:val="000000"/>
                <w:szCs w:val="32"/>
              </w:rPr>
              <w:t xml:space="preserve">80    </w:t>
            </w:r>
            <w:r w:rsidRPr="00B17E73">
              <w:rPr>
                <w:rFonts w:eastAsia="SansSerif"/>
                <w:color w:val="000000"/>
                <w:sz w:val="18"/>
                <w:szCs w:val="24"/>
              </w:rPr>
              <w:t xml:space="preserve">  </w:t>
            </w:r>
            <w:r w:rsidRPr="00B17E73">
              <w:rPr>
                <w:rFonts w:eastAsia="SansSerif"/>
                <w:color w:val="000000"/>
                <w:sz w:val="16"/>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6F7A92" w14:textId="77777777" w:rsidR="00301036" w:rsidRPr="00B17E73" w:rsidRDefault="00301036" w:rsidP="00F82976">
            <w:pPr>
              <w:jc w:val="center"/>
              <w:rPr>
                <w:szCs w:val="32"/>
              </w:rPr>
            </w:pPr>
            <w:r w:rsidRPr="00B17E73">
              <w:rPr>
                <w:rFonts w:eastAsia="SansSerif"/>
                <w:color w:val="000000"/>
                <w:szCs w:val="32"/>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BDF2BB" w14:textId="77777777" w:rsidR="00301036" w:rsidRPr="00B17E73" w:rsidRDefault="00301036" w:rsidP="00F82976">
            <w:pPr>
              <w:jc w:val="center"/>
              <w:rPr>
                <w:szCs w:val="32"/>
              </w:rPr>
            </w:pPr>
            <w:r w:rsidRPr="00B17E73">
              <w:rPr>
                <w:rFonts w:eastAsia="SansSerif"/>
                <w:color w:val="000000"/>
                <w:szCs w:val="32"/>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15B28B" w14:textId="77777777" w:rsidR="00301036" w:rsidRPr="00B17E73" w:rsidRDefault="00301036" w:rsidP="00F82976">
            <w:r w:rsidRPr="00327623">
              <w:rPr>
                <w:rFonts w:eastAsia="SansSerif"/>
                <w:color w:val="000000"/>
                <w:sz w:val="18"/>
                <w:szCs w:val="24"/>
              </w:rPr>
              <w:t>By-product of drinking water disinfection</w:t>
            </w:r>
            <w:r w:rsidRPr="00B17E73">
              <w:rPr>
                <w:rFonts w:eastAsia="SansSerif"/>
                <w:color w:val="000000"/>
                <w:sz w:val="16"/>
              </w:rPr>
              <w:t>.</w:t>
            </w:r>
          </w:p>
        </w:tc>
      </w:tr>
    </w:tbl>
    <w:p w14:paraId="505CED3B" w14:textId="77777777" w:rsidR="00301036" w:rsidRPr="00B17E73" w:rsidRDefault="00301036" w:rsidP="00301036">
      <w:pPr>
        <w:spacing w:after="180"/>
        <w:ind w:left="200"/>
      </w:pPr>
      <w:r w:rsidRPr="00B17E73">
        <w:rPr>
          <w:rFonts w:eastAsia="SansSerif"/>
          <w:color w:val="000000"/>
          <w:sz w:val="16"/>
        </w:rPr>
        <w:t>'* The value in the Highest Level or Average Detected column is the highest average of all TTHM sample results collected at a location over a year'</w:t>
      </w:r>
    </w:p>
    <w:tbl>
      <w:tblPr>
        <w:tblW w:w="14740" w:type="dxa"/>
        <w:tblInd w:w="260" w:type="dxa"/>
        <w:tblLayout w:type="fixed"/>
        <w:tblCellMar>
          <w:left w:w="0" w:type="dxa"/>
          <w:right w:w="0" w:type="dxa"/>
        </w:tblCellMar>
        <w:tblLook w:val="0000" w:firstRow="0" w:lastRow="0" w:firstColumn="0" w:lastColumn="0" w:noHBand="0" w:noVBand="0"/>
      </w:tblPr>
      <w:tblGrid>
        <w:gridCol w:w="2140"/>
        <w:gridCol w:w="20"/>
        <w:gridCol w:w="1360"/>
        <w:gridCol w:w="60"/>
        <w:gridCol w:w="1400"/>
        <w:gridCol w:w="40"/>
        <w:gridCol w:w="1420"/>
        <w:gridCol w:w="20"/>
        <w:gridCol w:w="1260"/>
        <w:gridCol w:w="1300"/>
        <w:gridCol w:w="50"/>
        <w:gridCol w:w="1050"/>
        <w:gridCol w:w="30"/>
        <w:gridCol w:w="1030"/>
        <w:gridCol w:w="50"/>
        <w:gridCol w:w="3510"/>
      </w:tblGrid>
      <w:tr w:rsidR="00301036" w:rsidRPr="00B17E73" w14:paraId="70D9EF7D"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805BD9D" w14:textId="77777777" w:rsidR="00301036" w:rsidRPr="00B17E73" w:rsidRDefault="00301036" w:rsidP="00B17E73">
            <w:pPr>
              <w:jc w:val="center"/>
              <w:rPr>
                <w:color w:val="4F81BD" w:themeColor="accent1"/>
              </w:rPr>
            </w:pPr>
            <w:r w:rsidRPr="00B17E73">
              <w:rPr>
                <w:rFonts w:eastAsia="SansSerif"/>
                <w:b/>
                <w:color w:val="4F81BD" w:themeColor="accent1"/>
                <w:sz w:val="20"/>
                <w:szCs w:val="28"/>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47E6F5" w14:textId="77777777" w:rsidR="00301036" w:rsidRPr="00B17E73" w:rsidRDefault="00301036" w:rsidP="00F82976">
            <w:pPr>
              <w:jc w:val="center"/>
              <w:rPr>
                <w:color w:val="4F81BD" w:themeColor="accent1"/>
              </w:rPr>
            </w:pPr>
            <w:r w:rsidRPr="00B17E73">
              <w:rPr>
                <w:rFonts w:eastAsia="SansSerif"/>
                <w:b/>
                <w:color w:val="4F81BD" w:themeColor="accent1"/>
                <w:sz w:val="16"/>
              </w:rPr>
              <w:t>Collection Date</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474244F" w14:textId="77777777" w:rsidR="00301036" w:rsidRPr="00B17E73" w:rsidRDefault="00301036" w:rsidP="00F82976">
            <w:pPr>
              <w:jc w:val="center"/>
              <w:rPr>
                <w:color w:val="4F81BD" w:themeColor="accent1"/>
              </w:rPr>
            </w:pPr>
            <w:r w:rsidRPr="00B17E73">
              <w:rPr>
                <w:rFonts w:eastAsia="SansSerif"/>
                <w:b/>
                <w:color w:val="4F81BD" w:themeColor="accent1"/>
                <w:sz w:val="16"/>
              </w:rPr>
              <w:t>Highest Level Detected</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6A1ECB4" w14:textId="77777777" w:rsidR="00301036" w:rsidRPr="00B17E73" w:rsidRDefault="00301036" w:rsidP="00F82976">
            <w:pPr>
              <w:jc w:val="center"/>
              <w:rPr>
                <w:color w:val="4F81BD" w:themeColor="accent1"/>
              </w:rPr>
            </w:pPr>
            <w:r w:rsidRPr="00B17E73">
              <w:rPr>
                <w:rFonts w:eastAsia="SansSerif"/>
                <w:b/>
                <w:color w:val="4F81BD" w:themeColor="accent1"/>
                <w:sz w:val="16"/>
              </w:rPr>
              <w:t>Range of Individual Samples</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026E90" w14:textId="77777777" w:rsidR="00301036" w:rsidRPr="00B17E73" w:rsidRDefault="00301036" w:rsidP="00F82976">
            <w:pPr>
              <w:jc w:val="center"/>
              <w:rPr>
                <w:color w:val="4F81BD" w:themeColor="accent1"/>
              </w:rPr>
            </w:pPr>
            <w:r w:rsidRPr="00B17E73">
              <w:rPr>
                <w:rFonts w:eastAsia="SansSerif"/>
                <w:b/>
                <w:color w:val="4F81BD" w:themeColor="accent1"/>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158547E" w14:textId="77777777" w:rsidR="00301036" w:rsidRPr="00B17E73" w:rsidRDefault="00301036" w:rsidP="00F82976">
            <w:pPr>
              <w:jc w:val="center"/>
              <w:rPr>
                <w:color w:val="4F81BD" w:themeColor="accent1"/>
              </w:rPr>
            </w:pPr>
            <w:r w:rsidRPr="00B17E73">
              <w:rPr>
                <w:rFonts w:eastAsia="SansSerif"/>
                <w:b/>
                <w:color w:val="4F81BD" w:themeColor="accent1"/>
                <w:sz w:val="16"/>
              </w:rPr>
              <w:t>MCL</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AE38DE" w14:textId="77777777" w:rsidR="00301036" w:rsidRPr="00B17E73" w:rsidRDefault="00301036" w:rsidP="00F82976">
            <w:pPr>
              <w:jc w:val="center"/>
              <w:rPr>
                <w:color w:val="4F81BD" w:themeColor="accent1"/>
              </w:rPr>
            </w:pPr>
            <w:r w:rsidRPr="00B17E73">
              <w:rPr>
                <w:rFonts w:eastAsia="SansSerif"/>
                <w:b/>
                <w:color w:val="4F81BD" w:themeColor="accent1"/>
                <w:sz w:val="16"/>
              </w:rPr>
              <w:t>Units</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AC88758" w14:textId="77777777" w:rsidR="00301036" w:rsidRPr="00B17E73" w:rsidRDefault="00301036" w:rsidP="00F82976">
            <w:pPr>
              <w:jc w:val="center"/>
              <w:rPr>
                <w:color w:val="4F81BD" w:themeColor="accent1"/>
              </w:rPr>
            </w:pPr>
            <w:r w:rsidRPr="00B17E73">
              <w:rPr>
                <w:rFonts w:eastAsia="SansSerif"/>
                <w:b/>
                <w:color w:val="4F81BD" w:themeColor="accent1"/>
                <w:sz w:val="16"/>
              </w:rPr>
              <w:t>Violation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FD2DFC" w14:textId="77777777" w:rsidR="00301036" w:rsidRPr="00B17E73" w:rsidRDefault="00301036" w:rsidP="00F82976">
            <w:r w:rsidRPr="00B17E73">
              <w:rPr>
                <w:rFonts w:eastAsia="SansSerif"/>
                <w:b/>
                <w:color w:val="000000"/>
                <w:sz w:val="16"/>
              </w:rPr>
              <w:t>Likely Source of Contamination</w:t>
            </w:r>
          </w:p>
        </w:tc>
      </w:tr>
      <w:tr w:rsidR="00301036" w:rsidRPr="00B17E73" w14:paraId="6CAE48A4" w14:textId="77777777" w:rsidTr="00301036">
        <w:trPr>
          <w:trHeight w:hRule="exact" w:val="22"/>
        </w:trPr>
        <w:tc>
          <w:tcPr>
            <w:tcW w:w="2160" w:type="dxa"/>
            <w:gridSpan w:val="2"/>
            <w:tcMar>
              <w:top w:w="0" w:type="dxa"/>
              <w:left w:w="0" w:type="dxa"/>
              <w:bottom w:w="0" w:type="dxa"/>
              <w:right w:w="0" w:type="dxa"/>
            </w:tcMar>
          </w:tcPr>
          <w:p w14:paraId="73C59188" w14:textId="77777777" w:rsidR="00301036" w:rsidRPr="00B17E73" w:rsidRDefault="00301036" w:rsidP="00F82976">
            <w:pPr>
              <w:rPr>
                <w:sz w:val="2"/>
              </w:rPr>
            </w:pPr>
          </w:p>
        </w:tc>
        <w:tc>
          <w:tcPr>
            <w:tcW w:w="1360" w:type="dxa"/>
            <w:tcMar>
              <w:top w:w="0" w:type="dxa"/>
              <w:left w:w="0" w:type="dxa"/>
              <w:bottom w:w="0" w:type="dxa"/>
              <w:right w:w="0" w:type="dxa"/>
            </w:tcMar>
          </w:tcPr>
          <w:p w14:paraId="7D6D09CF"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5B1E50B2"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350A984D" w14:textId="77777777" w:rsidR="00301036" w:rsidRPr="00B17E73" w:rsidRDefault="00301036" w:rsidP="00F82976">
            <w:pPr>
              <w:rPr>
                <w:sz w:val="2"/>
              </w:rPr>
            </w:pPr>
          </w:p>
        </w:tc>
        <w:tc>
          <w:tcPr>
            <w:tcW w:w="1280" w:type="dxa"/>
            <w:gridSpan w:val="2"/>
            <w:tcMar>
              <w:top w:w="0" w:type="dxa"/>
              <w:left w:w="0" w:type="dxa"/>
              <w:bottom w:w="0" w:type="dxa"/>
              <w:right w:w="0" w:type="dxa"/>
            </w:tcMar>
          </w:tcPr>
          <w:p w14:paraId="7281A16E" w14:textId="77777777" w:rsidR="00301036" w:rsidRPr="00B17E73" w:rsidRDefault="00301036" w:rsidP="00F82976">
            <w:pPr>
              <w:rPr>
                <w:sz w:val="2"/>
              </w:rPr>
            </w:pPr>
          </w:p>
        </w:tc>
        <w:tc>
          <w:tcPr>
            <w:tcW w:w="1300" w:type="dxa"/>
            <w:tcMar>
              <w:top w:w="0" w:type="dxa"/>
              <w:left w:w="0" w:type="dxa"/>
              <w:bottom w:w="0" w:type="dxa"/>
              <w:right w:w="0" w:type="dxa"/>
            </w:tcMar>
          </w:tcPr>
          <w:p w14:paraId="721AE288" w14:textId="77777777" w:rsidR="00301036" w:rsidRPr="00B17E73" w:rsidRDefault="00301036" w:rsidP="00F82976">
            <w:pPr>
              <w:rPr>
                <w:sz w:val="2"/>
              </w:rPr>
            </w:pPr>
          </w:p>
        </w:tc>
        <w:tc>
          <w:tcPr>
            <w:tcW w:w="1100" w:type="dxa"/>
            <w:gridSpan w:val="2"/>
            <w:tcMar>
              <w:top w:w="0" w:type="dxa"/>
              <w:left w:w="0" w:type="dxa"/>
              <w:bottom w:w="0" w:type="dxa"/>
              <w:right w:w="0" w:type="dxa"/>
            </w:tcMar>
          </w:tcPr>
          <w:p w14:paraId="0C717911" w14:textId="77777777" w:rsidR="00301036" w:rsidRPr="00B17E73" w:rsidRDefault="00301036" w:rsidP="00F82976">
            <w:pPr>
              <w:rPr>
                <w:sz w:val="2"/>
              </w:rPr>
            </w:pPr>
          </w:p>
        </w:tc>
        <w:tc>
          <w:tcPr>
            <w:tcW w:w="1060" w:type="dxa"/>
            <w:gridSpan w:val="2"/>
            <w:tcMar>
              <w:top w:w="0" w:type="dxa"/>
              <w:left w:w="0" w:type="dxa"/>
              <w:bottom w:w="0" w:type="dxa"/>
              <w:right w:w="0" w:type="dxa"/>
            </w:tcMar>
          </w:tcPr>
          <w:p w14:paraId="783E25D0" w14:textId="77777777" w:rsidR="00301036" w:rsidRPr="00B17E73" w:rsidRDefault="00301036" w:rsidP="00F82976">
            <w:pPr>
              <w:rPr>
                <w:sz w:val="2"/>
              </w:rPr>
            </w:pPr>
          </w:p>
        </w:tc>
        <w:tc>
          <w:tcPr>
            <w:tcW w:w="3560" w:type="dxa"/>
            <w:gridSpan w:val="2"/>
            <w:tcMar>
              <w:top w:w="0" w:type="dxa"/>
              <w:left w:w="0" w:type="dxa"/>
              <w:bottom w:w="0" w:type="dxa"/>
              <w:right w:w="0" w:type="dxa"/>
            </w:tcMar>
          </w:tcPr>
          <w:p w14:paraId="033D95F3" w14:textId="77777777" w:rsidR="00301036" w:rsidRPr="00B17E73" w:rsidRDefault="00301036" w:rsidP="00F82976">
            <w:pPr>
              <w:rPr>
                <w:sz w:val="2"/>
              </w:rPr>
            </w:pPr>
          </w:p>
        </w:tc>
      </w:tr>
      <w:tr w:rsidR="00301036" w:rsidRPr="00B17E73" w14:paraId="60924676"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525B2B7" w14:textId="77777777" w:rsidR="00301036" w:rsidRPr="00B17E73" w:rsidRDefault="00301036" w:rsidP="00F82976">
            <w:pPr>
              <w:rPr>
                <w:szCs w:val="32"/>
              </w:rPr>
            </w:pPr>
            <w:r w:rsidRPr="00B17E73">
              <w:rPr>
                <w:rFonts w:eastAsia="SansSerif"/>
                <w:b/>
                <w:color w:val="000000"/>
                <w:szCs w:val="32"/>
              </w:rPr>
              <w:t>Arsenic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46000E" w14:textId="57F96A36" w:rsidR="00301036" w:rsidRPr="00B17E73" w:rsidRDefault="00301036" w:rsidP="00F82976">
            <w:pPr>
              <w:jc w:val="center"/>
              <w:rPr>
                <w:szCs w:val="32"/>
              </w:rPr>
            </w:pPr>
            <w:r w:rsidRPr="00B17E73">
              <w:rPr>
                <w:rFonts w:eastAsia="SansSerif"/>
                <w:color w:val="000000"/>
                <w:szCs w:val="32"/>
              </w:rPr>
              <w:t>20</w:t>
            </w:r>
            <w:r w:rsidR="00277C10">
              <w:rPr>
                <w:rFonts w:eastAsia="SansSerif"/>
                <w:color w:val="000000"/>
                <w:szCs w:val="32"/>
              </w:rPr>
              <w:t>2</w:t>
            </w:r>
            <w:r w:rsidR="0047572C">
              <w:rPr>
                <w:rFonts w:eastAsia="SansSerif"/>
                <w:color w:val="000000"/>
                <w:szCs w:val="32"/>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7CF061" w14:textId="2EF86C8C" w:rsidR="00301036" w:rsidRPr="00B17E73" w:rsidRDefault="0047572C" w:rsidP="00F82976">
            <w:pPr>
              <w:jc w:val="center"/>
              <w:rPr>
                <w:szCs w:val="32"/>
              </w:rPr>
            </w:pPr>
            <w:r>
              <w:rPr>
                <w:szCs w:val="32"/>
              </w:rPr>
              <w:t>2.6</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E1E842A" w14:textId="5C9E573E" w:rsidR="00301036" w:rsidRPr="00B17E73" w:rsidRDefault="0047572C" w:rsidP="00F82976">
            <w:pPr>
              <w:jc w:val="center"/>
              <w:rPr>
                <w:szCs w:val="32"/>
              </w:rPr>
            </w:pPr>
            <w:r>
              <w:rPr>
                <w:szCs w:val="32"/>
              </w:rPr>
              <w:t>2.6-2.6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C131AC" w14:textId="77777777" w:rsidR="00301036" w:rsidRPr="00B17E73" w:rsidRDefault="00301036" w:rsidP="00F82976">
            <w:pPr>
              <w:jc w:val="center"/>
              <w:rPr>
                <w:szCs w:val="32"/>
              </w:rPr>
            </w:pPr>
            <w:r w:rsidRPr="00B17E73">
              <w:rPr>
                <w:rFonts w:eastAsia="SansSerif"/>
                <w:color w:val="000000"/>
                <w:szCs w:val="32"/>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9B7B56" w14:textId="77777777" w:rsidR="00301036" w:rsidRPr="00B17E73" w:rsidRDefault="00301036" w:rsidP="00F82976">
            <w:pPr>
              <w:jc w:val="center"/>
              <w:rPr>
                <w:szCs w:val="32"/>
              </w:rPr>
            </w:pPr>
            <w:r w:rsidRPr="00B17E73">
              <w:rPr>
                <w:rFonts w:eastAsia="SansSerif"/>
                <w:color w:val="000000"/>
                <w:szCs w:val="32"/>
              </w:rPr>
              <w:t xml:space="preserve">10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D762A4" w14:textId="77777777" w:rsidR="00301036" w:rsidRPr="00B17E73" w:rsidRDefault="00301036" w:rsidP="00F82976">
            <w:pPr>
              <w:jc w:val="center"/>
            </w:pPr>
            <w:r w:rsidRPr="00B17E73">
              <w:rPr>
                <w:rFonts w:eastAsia="SansSerif"/>
                <w:color w:val="000000"/>
              </w:rPr>
              <w:t xml:space="preserve">ppb      </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F00398" w14:textId="77777777" w:rsidR="00301036" w:rsidRPr="00B17E73" w:rsidRDefault="00301036" w:rsidP="00F82976">
            <w:pPr>
              <w:jc w:val="center"/>
            </w:pPr>
            <w:r w:rsidRPr="00B17E73">
              <w:rPr>
                <w:rFonts w:eastAsia="SansSerif"/>
                <w:color w:val="000000"/>
              </w:rPr>
              <w:t>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7C6CC24" w14:textId="77777777" w:rsidR="00301036" w:rsidRPr="00B17E73" w:rsidRDefault="00301036" w:rsidP="00F82976">
            <w:r w:rsidRPr="00B17E73">
              <w:rPr>
                <w:rFonts w:eastAsia="SansSerif"/>
                <w:color w:val="000000"/>
                <w:sz w:val="16"/>
              </w:rPr>
              <w:t>Erosion of natural deposits; Runoff from orchards; Runoff from glass and electronics production wastes.</w:t>
            </w:r>
          </w:p>
        </w:tc>
      </w:tr>
      <w:tr w:rsidR="00301036" w:rsidRPr="00B17E73" w14:paraId="089F8AA2"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A5FE59" w14:textId="77777777" w:rsidR="00301036" w:rsidRPr="00B17E73" w:rsidRDefault="00301036" w:rsidP="00F82976">
            <w:pPr>
              <w:rPr>
                <w:szCs w:val="32"/>
              </w:rPr>
            </w:pPr>
            <w:r w:rsidRPr="00B17E73">
              <w:rPr>
                <w:szCs w:val="32"/>
              </w:rPr>
              <w:t xml:space="preserve"> </w:t>
            </w:r>
            <w:r w:rsidRPr="00B17E73">
              <w:rPr>
                <w:rFonts w:eastAsia="SansSerif"/>
                <w:b/>
                <w:color w:val="000000"/>
                <w:szCs w:val="32"/>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91B823D" w14:textId="460AA1ED" w:rsidR="00301036" w:rsidRPr="00B17E73" w:rsidRDefault="00301036" w:rsidP="00F82976">
            <w:pPr>
              <w:jc w:val="center"/>
              <w:rPr>
                <w:szCs w:val="32"/>
              </w:rPr>
            </w:pPr>
            <w:r w:rsidRPr="00B17E73">
              <w:rPr>
                <w:rFonts w:eastAsia="SansSerif"/>
                <w:color w:val="000000"/>
                <w:szCs w:val="32"/>
              </w:rPr>
              <w:t>20</w:t>
            </w:r>
            <w:r w:rsidR="00F57A59">
              <w:rPr>
                <w:rFonts w:eastAsia="SansSerif"/>
                <w:color w:val="000000"/>
                <w:szCs w:val="32"/>
              </w:rPr>
              <w:t>2</w:t>
            </w:r>
            <w:r w:rsidR="0047572C">
              <w:rPr>
                <w:rFonts w:eastAsia="SansSerif"/>
                <w:color w:val="000000"/>
                <w:szCs w:val="32"/>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6012D5" w14:textId="5CCFED80" w:rsidR="00301036" w:rsidRPr="00B17E73" w:rsidRDefault="00301036" w:rsidP="00F82976">
            <w:pPr>
              <w:jc w:val="center"/>
              <w:rPr>
                <w:szCs w:val="32"/>
              </w:rPr>
            </w:pPr>
            <w:r w:rsidRPr="00B17E73">
              <w:rPr>
                <w:rFonts w:eastAsia="SansSerif"/>
                <w:color w:val="000000"/>
                <w:szCs w:val="32"/>
              </w:rPr>
              <w:t>0.</w:t>
            </w:r>
            <w:r w:rsidR="0047572C">
              <w:rPr>
                <w:rFonts w:eastAsia="SansSerif"/>
                <w:color w:val="000000"/>
                <w:szCs w:val="32"/>
              </w:rPr>
              <w:t>323</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3BF69D2" w14:textId="41B2BFA8" w:rsidR="00301036" w:rsidRPr="00B17E73" w:rsidRDefault="00301036" w:rsidP="00F82976">
            <w:pPr>
              <w:jc w:val="center"/>
              <w:rPr>
                <w:szCs w:val="32"/>
              </w:rPr>
            </w:pPr>
            <w:r w:rsidRPr="00B17E73">
              <w:rPr>
                <w:rFonts w:eastAsia="SansSerif"/>
                <w:color w:val="000000"/>
                <w:szCs w:val="32"/>
              </w:rPr>
              <w:t>0.</w:t>
            </w:r>
            <w:r w:rsidR="0047572C">
              <w:rPr>
                <w:rFonts w:eastAsia="SansSerif"/>
                <w:color w:val="000000"/>
                <w:szCs w:val="32"/>
              </w:rPr>
              <w:t>323-0.323</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4B5B42" w14:textId="77777777" w:rsidR="00301036" w:rsidRPr="00B17E73" w:rsidRDefault="00301036" w:rsidP="00F82976">
            <w:pPr>
              <w:jc w:val="center"/>
              <w:rPr>
                <w:szCs w:val="32"/>
              </w:rPr>
            </w:pPr>
            <w:r w:rsidRPr="00B17E73">
              <w:rPr>
                <w:rFonts w:eastAsia="SansSerif"/>
                <w:color w:val="000000"/>
                <w:szCs w:val="32"/>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F8AEC5" w14:textId="77777777" w:rsidR="00301036" w:rsidRPr="00B17E73" w:rsidRDefault="00301036" w:rsidP="00F82976">
            <w:pPr>
              <w:jc w:val="center"/>
              <w:rPr>
                <w:szCs w:val="32"/>
              </w:rPr>
            </w:pPr>
            <w:r w:rsidRPr="00B17E73">
              <w:rPr>
                <w:rFonts w:eastAsia="SansSerif"/>
                <w:color w:val="000000"/>
                <w:szCs w:val="32"/>
              </w:rPr>
              <w:t xml:space="preserve">2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559375" w14:textId="77777777" w:rsidR="00301036" w:rsidRPr="00B17E73" w:rsidRDefault="00301036" w:rsidP="00F82976">
            <w:pPr>
              <w:jc w:val="center"/>
            </w:pPr>
            <w:r w:rsidRPr="00B17E73">
              <w:rPr>
                <w:rFonts w:eastAsia="SansSerif"/>
                <w:color w:val="000000"/>
              </w:rPr>
              <w:t xml:space="preserve">ppm      </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06D748" w14:textId="77777777" w:rsidR="00301036" w:rsidRPr="00B17E73" w:rsidRDefault="00301036" w:rsidP="00F82976">
            <w:pPr>
              <w:jc w:val="center"/>
            </w:pPr>
            <w:r w:rsidRPr="00B17E73">
              <w:rPr>
                <w:rFonts w:eastAsia="SansSerif"/>
                <w:color w:val="000000"/>
              </w:rPr>
              <w:t>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7DAE95" w14:textId="77777777" w:rsidR="00301036" w:rsidRPr="00B17E73" w:rsidRDefault="00301036" w:rsidP="00F82976">
            <w:r w:rsidRPr="00B17E73">
              <w:rPr>
                <w:rFonts w:eastAsia="SansSerif"/>
                <w:color w:val="000000"/>
                <w:sz w:val="16"/>
              </w:rPr>
              <w:t>Discharge of drilling wastes; Discharge from metal refineries; Erosion of natural deposits.</w:t>
            </w:r>
          </w:p>
        </w:tc>
      </w:tr>
      <w:tr w:rsidR="00301036" w:rsidRPr="00B17E73" w14:paraId="0DB70134" w14:textId="77777777" w:rsidTr="00301036">
        <w:trPr>
          <w:trHeight w:hRule="exact" w:val="22"/>
        </w:trPr>
        <w:tc>
          <w:tcPr>
            <w:tcW w:w="2160" w:type="dxa"/>
            <w:gridSpan w:val="2"/>
            <w:tcMar>
              <w:top w:w="0" w:type="dxa"/>
              <w:left w:w="0" w:type="dxa"/>
              <w:bottom w:w="0" w:type="dxa"/>
              <w:right w:w="0" w:type="dxa"/>
            </w:tcMar>
          </w:tcPr>
          <w:p w14:paraId="6B96301B" w14:textId="77777777" w:rsidR="00301036" w:rsidRPr="00B17E73" w:rsidRDefault="00301036" w:rsidP="00F82976">
            <w:pPr>
              <w:rPr>
                <w:szCs w:val="32"/>
              </w:rPr>
            </w:pPr>
          </w:p>
        </w:tc>
        <w:tc>
          <w:tcPr>
            <w:tcW w:w="1360" w:type="dxa"/>
            <w:tcMar>
              <w:top w:w="0" w:type="dxa"/>
              <w:left w:w="0" w:type="dxa"/>
              <w:bottom w:w="0" w:type="dxa"/>
              <w:right w:w="0" w:type="dxa"/>
            </w:tcMar>
          </w:tcPr>
          <w:p w14:paraId="7BC0720B" w14:textId="77777777" w:rsidR="00301036" w:rsidRPr="00B17E73" w:rsidRDefault="00301036" w:rsidP="00F82976">
            <w:pPr>
              <w:rPr>
                <w:szCs w:val="32"/>
              </w:rPr>
            </w:pPr>
          </w:p>
        </w:tc>
        <w:tc>
          <w:tcPr>
            <w:tcW w:w="1460" w:type="dxa"/>
            <w:gridSpan w:val="2"/>
            <w:tcMar>
              <w:top w:w="0" w:type="dxa"/>
              <w:left w:w="0" w:type="dxa"/>
              <w:bottom w:w="0" w:type="dxa"/>
              <w:right w:w="0" w:type="dxa"/>
            </w:tcMar>
          </w:tcPr>
          <w:p w14:paraId="20E4021D" w14:textId="77777777" w:rsidR="00301036" w:rsidRPr="00B17E73" w:rsidRDefault="00301036" w:rsidP="00F82976">
            <w:pPr>
              <w:rPr>
                <w:szCs w:val="32"/>
              </w:rPr>
            </w:pPr>
          </w:p>
        </w:tc>
        <w:tc>
          <w:tcPr>
            <w:tcW w:w="1460" w:type="dxa"/>
            <w:gridSpan w:val="2"/>
            <w:tcMar>
              <w:top w:w="0" w:type="dxa"/>
              <w:left w:w="0" w:type="dxa"/>
              <w:bottom w:w="0" w:type="dxa"/>
              <w:right w:w="0" w:type="dxa"/>
            </w:tcMar>
          </w:tcPr>
          <w:p w14:paraId="6631DE96" w14:textId="77777777" w:rsidR="00301036" w:rsidRPr="00B17E73" w:rsidRDefault="00301036" w:rsidP="00F82976">
            <w:pPr>
              <w:rPr>
                <w:szCs w:val="32"/>
              </w:rPr>
            </w:pPr>
          </w:p>
        </w:tc>
        <w:tc>
          <w:tcPr>
            <w:tcW w:w="1280" w:type="dxa"/>
            <w:gridSpan w:val="2"/>
            <w:tcMar>
              <w:top w:w="0" w:type="dxa"/>
              <w:left w:w="0" w:type="dxa"/>
              <w:bottom w:w="0" w:type="dxa"/>
              <w:right w:w="0" w:type="dxa"/>
            </w:tcMar>
          </w:tcPr>
          <w:p w14:paraId="22350858" w14:textId="77777777" w:rsidR="00301036" w:rsidRPr="00B17E73" w:rsidRDefault="00301036" w:rsidP="00F82976">
            <w:pPr>
              <w:rPr>
                <w:szCs w:val="32"/>
              </w:rPr>
            </w:pPr>
          </w:p>
        </w:tc>
        <w:tc>
          <w:tcPr>
            <w:tcW w:w="1300" w:type="dxa"/>
            <w:tcMar>
              <w:top w:w="0" w:type="dxa"/>
              <w:left w:w="0" w:type="dxa"/>
              <w:bottom w:w="0" w:type="dxa"/>
              <w:right w:w="0" w:type="dxa"/>
            </w:tcMar>
          </w:tcPr>
          <w:p w14:paraId="678DE85D" w14:textId="77777777" w:rsidR="00301036" w:rsidRPr="00B17E73" w:rsidRDefault="00301036" w:rsidP="00F82976">
            <w:pPr>
              <w:rPr>
                <w:szCs w:val="32"/>
              </w:rPr>
            </w:pPr>
          </w:p>
        </w:tc>
        <w:tc>
          <w:tcPr>
            <w:tcW w:w="1100" w:type="dxa"/>
            <w:gridSpan w:val="2"/>
            <w:tcMar>
              <w:top w:w="0" w:type="dxa"/>
              <w:left w:w="0" w:type="dxa"/>
              <w:bottom w:w="0" w:type="dxa"/>
              <w:right w:w="0" w:type="dxa"/>
            </w:tcMar>
          </w:tcPr>
          <w:p w14:paraId="4A18342A" w14:textId="77777777" w:rsidR="00301036" w:rsidRPr="00B17E73" w:rsidRDefault="00301036" w:rsidP="00F82976"/>
        </w:tc>
        <w:tc>
          <w:tcPr>
            <w:tcW w:w="1060" w:type="dxa"/>
            <w:gridSpan w:val="2"/>
            <w:tcMar>
              <w:top w:w="0" w:type="dxa"/>
              <w:left w:w="0" w:type="dxa"/>
              <w:bottom w:w="0" w:type="dxa"/>
              <w:right w:w="0" w:type="dxa"/>
            </w:tcMar>
          </w:tcPr>
          <w:p w14:paraId="1D961D2E" w14:textId="77777777" w:rsidR="00301036" w:rsidRPr="00B17E73" w:rsidRDefault="00301036" w:rsidP="00F82976"/>
        </w:tc>
        <w:tc>
          <w:tcPr>
            <w:tcW w:w="3560" w:type="dxa"/>
            <w:gridSpan w:val="2"/>
            <w:tcMar>
              <w:top w:w="0" w:type="dxa"/>
              <w:left w:w="0" w:type="dxa"/>
              <w:bottom w:w="0" w:type="dxa"/>
              <w:right w:w="0" w:type="dxa"/>
            </w:tcMar>
          </w:tcPr>
          <w:p w14:paraId="22EA3319" w14:textId="77777777" w:rsidR="00301036" w:rsidRPr="00B17E73" w:rsidRDefault="00301036" w:rsidP="00F82976">
            <w:pPr>
              <w:rPr>
                <w:sz w:val="2"/>
              </w:rPr>
            </w:pPr>
          </w:p>
        </w:tc>
      </w:tr>
      <w:tr w:rsidR="00301036" w:rsidRPr="00B17E73" w14:paraId="2FEFDA1E"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0B5E76E" w14:textId="77777777" w:rsidR="00301036" w:rsidRPr="00B17E73" w:rsidRDefault="00301036" w:rsidP="00F82976">
            <w:pPr>
              <w:rPr>
                <w:szCs w:val="32"/>
              </w:rPr>
            </w:pPr>
            <w:r w:rsidRPr="00B17E73">
              <w:rPr>
                <w:rFonts w:eastAsia="SansSerif"/>
                <w:b/>
                <w:color w:val="000000"/>
                <w:szCs w:val="32"/>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7C4200" w14:textId="2979EA7B" w:rsidR="00301036" w:rsidRPr="00B17E73" w:rsidRDefault="00301036" w:rsidP="00F82976">
            <w:pPr>
              <w:jc w:val="center"/>
              <w:rPr>
                <w:szCs w:val="32"/>
              </w:rPr>
            </w:pPr>
            <w:r w:rsidRPr="00B17E73">
              <w:rPr>
                <w:rFonts w:eastAsia="SansSerif"/>
                <w:color w:val="000000"/>
                <w:szCs w:val="32"/>
              </w:rPr>
              <w:t>20</w:t>
            </w:r>
            <w:r w:rsidR="00F57A59">
              <w:rPr>
                <w:rFonts w:eastAsia="SansSerif"/>
                <w:color w:val="000000"/>
                <w:szCs w:val="32"/>
              </w:rPr>
              <w:t>2</w:t>
            </w:r>
            <w:r w:rsidR="0047572C">
              <w:rPr>
                <w:rFonts w:eastAsia="SansSerif"/>
                <w:color w:val="000000"/>
                <w:szCs w:val="32"/>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FCC813" w14:textId="7BE00518" w:rsidR="00301036" w:rsidRPr="00B17E73" w:rsidRDefault="00301036" w:rsidP="00F82976">
            <w:pPr>
              <w:jc w:val="center"/>
              <w:rPr>
                <w:szCs w:val="32"/>
              </w:rPr>
            </w:pPr>
            <w:r w:rsidRPr="00B17E73">
              <w:rPr>
                <w:rFonts w:eastAsia="SansSerif"/>
                <w:color w:val="000000"/>
                <w:szCs w:val="32"/>
              </w:rPr>
              <w:t>0.</w:t>
            </w:r>
            <w:r w:rsidR="0047572C">
              <w:rPr>
                <w:rFonts w:eastAsia="SansSerif"/>
                <w:color w:val="000000"/>
                <w:szCs w:val="32"/>
              </w:rPr>
              <w:t>14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6946514" w14:textId="54393D40" w:rsidR="00301036" w:rsidRPr="00B17E73" w:rsidRDefault="00301036" w:rsidP="00F82976">
            <w:pPr>
              <w:jc w:val="center"/>
              <w:rPr>
                <w:szCs w:val="32"/>
              </w:rPr>
            </w:pPr>
            <w:r w:rsidRPr="00B17E73">
              <w:rPr>
                <w:rFonts w:eastAsia="SansSerif"/>
                <w:color w:val="000000"/>
                <w:szCs w:val="32"/>
              </w:rPr>
              <w:t>0.1</w:t>
            </w:r>
            <w:r w:rsidR="0047572C">
              <w:rPr>
                <w:rFonts w:eastAsia="SansSerif"/>
                <w:color w:val="000000"/>
                <w:szCs w:val="32"/>
              </w:rPr>
              <w:t>4</w:t>
            </w:r>
            <w:r w:rsidRPr="00B17E73">
              <w:rPr>
                <w:rFonts w:eastAsia="SansSerif"/>
                <w:color w:val="000000"/>
                <w:szCs w:val="32"/>
              </w:rPr>
              <w:t xml:space="preserve"> - 0.</w:t>
            </w:r>
            <w:r w:rsidR="0047572C">
              <w:rPr>
                <w:rFonts w:eastAsia="SansSerif"/>
                <w:color w:val="000000"/>
                <w:szCs w:val="32"/>
              </w:rPr>
              <w:t>14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F6AAD9" w14:textId="77777777" w:rsidR="00301036" w:rsidRPr="00B17E73" w:rsidRDefault="00301036" w:rsidP="00F82976">
            <w:pPr>
              <w:jc w:val="center"/>
              <w:rPr>
                <w:szCs w:val="32"/>
              </w:rPr>
            </w:pPr>
            <w:r w:rsidRPr="00B17E73">
              <w:rPr>
                <w:rFonts w:eastAsia="SansSerif"/>
                <w:color w:val="000000"/>
                <w:szCs w:val="32"/>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0526F7" w14:textId="77777777" w:rsidR="00301036" w:rsidRPr="00B17E73" w:rsidRDefault="00301036" w:rsidP="00F82976">
            <w:pPr>
              <w:jc w:val="center"/>
              <w:rPr>
                <w:szCs w:val="32"/>
              </w:rPr>
            </w:pPr>
            <w:r w:rsidRPr="00B17E73">
              <w:rPr>
                <w:rFonts w:eastAsia="SansSerif"/>
                <w:color w:val="000000"/>
                <w:szCs w:val="32"/>
              </w:rPr>
              <w:t xml:space="preserve">4.0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7B4AD4C" w14:textId="77777777" w:rsidR="00301036" w:rsidRPr="00B17E73" w:rsidRDefault="00301036" w:rsidP="00F82976">
            <w:pPr>
              <w:jc w:val="center"/>
            </w:pPr>
            <w:r w:rsidRPr="00B17E73">
              <w:rPr>
                <w:rFonts w:eastAsia="SansSerif"/>
                <w:color w:val="000000"/>
              </w:rPr>
              <w:t xml:space="preserve">ppm      </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68EEBD" w14:textId="77777777" w:rsidR="00301036" w:rsidRPr="00B17E73" w:rsidRDefault="00301036" w:rsidP="00F82976">
            <w:pPr>
              <w:jc w:val="center"/>
            </w:pPr>
            <w:r w:rsidRPr="00B17E73">
              <w:rPr>
                <w:rFonts w:eastAsia="SansSerif"/>
                <w:color w:val="000000"/>
              </w:rPr>
              <w:t>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99B8FFF" w14:textId="77777777" w:rsidR="00301036" w:rsidRPr="00B17E73" w:rsidRDefault="00301036" w:rsidP="00F82976">
            <w:r w:rsidRPr="00B17E73">
              <w:rPr>
                <w:rFonts w:eastAsia="SansSerif"/>
                <w:color w:val="000000"/>
                <w:sz w:val="16"/>
              </w:rPr>
              <w:t>Erosion of natural deposits; Water additive which promotes strong teeth; Discharge from fertilizer and aluminum factories.</w:t>
            </w:r>
          </w:p>
        </w:tc>
      </w:tr>
      <w:tr w:rsidR="00301036" w:rsidRPr="00B17E73" w14:paraId="19199A7D" w14:textId="77777777" w:rsidTr="00301036">
        <w:trPr>
          <w:trHeight w:hRule="exact" w:val="22"/>
        </w:trPr>
        <w:tc>
          <w:tcPr>
            <w:tcW w:w="2160" w:type="dxa"/>
            <w:gridSpan w:val="2"/>
            <w:tcMar>
              <w:top w:w="0" w:type="dxa"/>
              <w:left w:w="0" w:type="dxa"/>
              <w:bottom w:w="0" w:type="dxa"/>
              <w:right w:w="0" w:type="dxa"/>
            </w:tcMar>
          </w:tcPr>
          <w:p w14:paraId="1F8F7862" w14:textId="77777777" w:rsidR="00301036" w:rsidRPr="00B17E73" w:rsidRDefault="00301036" w:rsidP="00F82976">
            <w:pPr>
              <w:rPr>
                <w:sz w:val="2"/>
              </w:rPr>
            </w:pPr>
          </w:p>
        </w:tc>
        <w:tc>
          <w:tcPr>
            <w:tcW w:w="1360" w:type="dxa"/>
            <w:tcMar>
              <w:top w:w="0" w:type="dxa"/>
              <w:left w:w="0" w:type="dxa"/>
              <w:bottom w:w="0" w:type="dxa"/>
              <w:right w:w="0" w:type="dxa"/>
            </w:tcMar>
          </w:tcPr>
          <w:p w14:paraId="5E0A0604" w14:textId="77777777" w:rsidR="00301036" w:rsidRPr="00B17E73" w:rsidRDefault="00301036" w:rsidP="00F82976">
            <w:pPr>
              <w:rPr>
                <w:szCs w:val="32"/>
              </w:rPr>
            </w:pPr>
          </w:p>
        </w:tc>
        <w:tc>
          <w:tcPr>
            <w:tcW w:w="1460" w:type="dxa"/>
            <w:gridSpan w:val="2"/>
            <w:tcMar>
              <w:top w:w="0" w:type="dxa"/>
              <w:left w:w="0" w:type="dxa"/>
              <w:bottom w:w="0" w:type="dxa"/>
              <w:right w:w="0" w:type="dxa"/>
            </w:tcMar>
          </w:tcPr>
          <w:p w14:paraId="4195AD0E" w14:textId="77777777" w:rsidR="00301036" w:rsidRPr="00B17E73" w:rsidRDefault="00301036" w:rsidP="00F82976">
            <w:pPr>
              <w:rPr>
                <w:szCs w:val="32"/>
              </w:rPr>
            </w:pPr>
          </w:p>
        </w:tc>
        <w:tc>
          <w:tcPr>
            <w:tcW w:w="1460" w:type="dxa"/>
            <w:gridSpan w:val="2"/>
            <w:tcMar>
              <w:top w:w="0" w:type="dxa"/>
              <w:left w:w="0" w:type="dxa"/>
              <w:bottom w:w="0" w:type="dxa"/>
              <w:right w:w="0" w:type="dxa"/>
            </w:tcMar>
          </w:tcPr>
          <w:p w14:paraId="261CD79E" w14:textId="77777777" w:rsidR="00301036" w:rsidRPr="00B17E73" w:rsidRDefault="00301036" w:rsidP="00F82976">
            <w:pPr>
              <w:rPr>
                <w:szCs w:val="32"/>
              </w:rPr>
            </w:pPr>
          </w:p>
        </w:tc>
        <w:tc>
          <w:tcPr>
            <w:tcW w:w="1280" w:type="dxa"/>
            <w:gridSpan w:val="2"/>
            <w:tcMar>
              <w:top w:w="0" w:type="dxa"/>
              <w:left w:w="0" w:type="dxa"/>
              <w:bottom w:w="0" w:type="dxa"/>
              <w:right w:w="0" w:type="dxa"/>
            </w:tcMar>
          </w:tcPr>
          <w:p w14:paraId="3B888098" w14:textId="77777777" w:rsidR="00301036" w:rsidRPr="00B17E73" w:rsidRDefault="00301036" w:rsidP="00F82976">
            <w:pPr>
              <w:rPr>
                <w:szCs w:val="32"/>
              </w:rPr>
            </w:pPr>
          </w:p>
        </w:tc>
        <w:tc>
          <w:tcPr>
            <w:tcW w:w="1300" w:type="dxa"/>
            <w:tcMar>
              <w:top w:w="0" w:type="dxa"/>
              <w:left w:w="0" w:type="dxa"/>
              <w:bottom w:w="0" w:type="dxa"/>
              <w:right w:w="0" w:type="dxa"/>
            </w:tcMar>
          </w:tcPr>
          <w:p w14:paraId="7EBA29E5" w14:textId="77777777" w:rsidR="00301036" w:rsidRPr="00B17E73" w:rsidRDefault="00301036" w:rsidP="00F82976">
            <w:pPr>
              <w:rPr>
                <w:szCs w:val="32"/>
              </w:rPr>
            </w:pPr>
          </w:p>
        </w:tc>
        <w:tc>
          <w:tcPr>
            <w:tcW w:w="1100" w:type="dxa"/>
            <w:gridSpan w:val="2"/>
            <w:tcMar>
              <w:top w:w="0" w:type="dxa"/>
              <w:left w:w="0" w:type="dxa"/>
              <w:bottom w:w="0" w:type="dxa"/>
              <w:right w:w="0" w:type="dxa"/>
            </w:tcMar>
          </w:tcPr>
          <w:p w14:paraId="46E63EDC" w14:textId="77777777" w:rsidR="00301036" w:rsidRPr="00B17E73" w:rsidRDefault="00301036" w:rsidP="00F82976"/>
        </w:tc>
        <w:tc>
          <w:tcPr>
            <w:tcW w:w="1060" w:type="dxa"/>
            <w:gridSpan w:val="2"/>
            <w:tcMar>
              <w:top w:w="0" w:type="dxa"/>
              <w:left w:w="0" w:type="dxa"/>
              <w:bottom w:w="0" w:type="dxa"/>
              <w:right w:w="0" w:type="dxa"/>
            </w:tcMar>
          </w:tcPr>
          <w:p w14:paraId="0A0663C1" w14:textId="77777777" w:rsidR="00301036" w:rsidRPr="00B17E73" w:rsidRDefault="00301036" w:rsidP="00F82976"/>
        </w:tc>
        <w:tc>
          <w:tcPr>
            <w:tcW w:w="3560" w:type="dxa"/>
            <w:gridSpan w:val="2"/>
            <w:tcMar>
              <w:top w:w="0" w:type="dxa"/>
              <w:left w:w="0" w:type="dxa"/>
              <w:bottom w:w="0" w:type="dxa"/>
              <w:right w:w="0" w:type="dxa"/>
            </w:tcMar>
          </w:tcPr>
          <w:p w14:paraId="322D90D2" w14:textId="77777777" w:rsidR="00301036" w:rsidRPr="00B17E73" w:rsidRDefault="00301036" w:rsidP="00F82976">
            <w:pPr>
              <w:rPr>
                <w:sz w:val="2"/>
              </w:rPr>
            </w:pPr>
          </w:p>
        </w:tc>
      </w:tr>
      <w:tr w:rsidR="00301036" w:rsidRPr="00B17E73" w14:paraId="15BB7AAE"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6486ADB" w14:textId="77777777" w:rsidR="00301036" w:rsidRPr="00B17E73" w:rsidRDefault="00301036" w:rsidP="00F82976">
            <w:r w:rsidRPr="00B17E73">
              <w:rPr>
                <w:rFonts w:eastAsia="SansSerif"/>
                <w:b/>
                <w:color w:val="000000"/>
                <w:sz w:val="20"/>
                <w:szCs w:val="28"/>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33804F0" w14:textId="2F305C6C" w:rsidR="00301036" w:rsidRPr="00B17E73" w:rsidRDefault="00301036" w:rsidP="00F82976">
            <w:pPr>
              <w:jc w:val="center"/>
              <w:rPr>
                <w:szCs w:val="32"/>
              </w:rPr>
            </w:pPr>
            <w:r w:rsidRPr="00B17E73">
              <w:rPr>
                <w:rFonts w:eastAsia="SansSerif"/>
                <w:color w:val="000000"/>
                <w:szCs w:val="32"/>
              </w:rPr>
              <w:t>20</w:t>
            </w:r>
            <w:r w:rsidR="00F57A59">
              <w:rPr>
                <w:rFonts w:eastAsia="SansSerif"/>
                <w:color w:val="000000"/>
                <w:szCs w:val="32"/>
              </w:rPr>
              <w:t>2</w:t>
            </w:r>
            <w:r w:rsidR="0047572C">
              <w:rPr>
                <w:rFonts w:eastAsia="SansSerif"/>
                <w:color w:val="000000"/>
                <w:szCs w:val="32"/>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7223990" w14:textId="77777777" w:rsidR="00301036" w:rsidRPr="00B17E73" w:rsidRDefault="00301036" w:rsidP="00F82976">
            <w:pPr>
              <w:jc w:val="center"/>
              <w:rPr>
                <w:szCs w:val="32"/>
              </w:rPr>
            </w:pPr>
            <w:r w:rsidRPr="00B17E73">
              <w:rPr>
                <w:rFonts w:eastAsia="SansSerif"/>
                <w:color w:val="000000"/>
                <w:szCs w:val="32"/>
              </w:rPr>
              <w:t>0.08</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7072301" w14:textId="77777777" w:rsidR="00301036" w:rsidRPr="00B17E73" w:rsidRDefault="00301036" w:rsidP="00F82976">
            <w:pPr>
              <w:jc w:val="center"/>
              <w:rPr>
                <w:szCs w:val="32"/>
              </w:rPr>
            </w:pPr>
            <w:r w:rsidRPr="00B17E73">
              <w:rPr>
                <w:rFonts w:eastAsia="SansSerif"/>
                <w:color w:val="000000"/>
                <w:szCs w:val="32"/>
              </w:rPr>
              <w:t>0 - 0.08</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7D6A11A" w14:textId="1C20AEF4" w:rsidR="00301036" w:rsidRPr="00B17E73" w:rsidRDefault="00301036" w:rsidP="00F82976">
            <w:pPr>
              <w:jc w:val="center"/>
              <w:rPr>
                <w:szCs w:val="32"/>
              </w:rPr>
            </w:pPr>
            <w:r w:rsidRPr="00B17E73">
              <w:rPr>
                <w:rFonts w:eastAsia="SansSerif"/>
                <w:color w:val="000000"/>
                <w:szCs w:val="32"/>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EF1DB6" w14:textId="2CE4788B" w:rsidR="00301036" w:rsidRPr="00B17E73" w:rsidRDefault="00301036" w:rsidP="00F82976">
            <w:pPr>
              <w:jc w:val="center"/>
              <w:rPr>
                <w:szCs w:val="32"/>
              </w:rPr>
            </w:pPr>
            <w:r w:rsidRPr="00B17E73">
              <w:rPr>
                <w:rFonts w:eastAsia="SansSerif"/>
                <w:color w:val="000000"/>
                <w:szCs w:val="32"/>
              </w:rPr>
              <w:t xml:space="preserve">1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53C2F5" w14:textId="77777777" w:rsidR="00301036" w:rsidRPr="00B17E73" w:rsidRDefault="00301036" w:rsidP="00F82976">
            <w:pPr>
              <w:jc w:val="center"/>
            </w:pPr>
            <w:r w:rsidRPr="00B17E73">
              <w:rPr>
                <w:rFonts w:eastAsia="SansSerif"/>
                <w:color w:val="000000"/>
              </w:rPr>
              <w:t xml:space="preserve">ppm      </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6B03F2" w14:textId="77777777" w:rsidR="00301036" w:rsidRPr="00B17E73" w:rsidRDefault="00301036" w:rsidP="00F82976">
            <w:pPr>
              <w:jc w:val="center"/>
            </w:pPr>
            <w:r w:rsidRPr="00B17E73">
              <w:rPr>
                <w:rFonts w:eastAsia="SansSerif"/>
                <w:color w:val="000000"/>
              </w:rPr>
              <w:t>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835E0A" w14:textId="77777777" w:rsidR="00301036" w:rsidRPr="00B17E73" w:rsidRDefault="00301036" w:rsidP="00F82976">
            <w:r w:rsidRPr="00B17E73">
              <w:rPr>
                <w:rFonts w:eastAsia="SansSerif"/>
                <w:color w:val="000000"/>
                <w:sz w:val="16"/>
              </w:rPr>
              <w:t>Runoff from fertilizer use; Leaching from septic tanks, sewage; Erosion of natural deposits.</w:t>
            </w:r>
          </w:p>
        </w:tc>
      </w:tr>
      <w:tr w:rsidR="00301036" w:rsidRPr="00B17E73" w14:paraId="25D87E47" w14:textId="77777777" w:rsidTr="00301036">
        <w:trPr>
          <w:trHeight w:hRule="exact" w:val="22"/>
        </w:trPr>
        <w:tc>
          <w:tcPr>
            <w:tcW w:w="2160" w:type="dxa"/>
            <w:gridSpan w:val="2"/>
            <w:tcMar>
              <w:top w:w="0" w:type="dxa"/>
              <w:left w:w="0" w:type="dxa"/>
              <w:bottom w:w="0" w:type="dxa"/>
              <w:right w:w="0" w:type="dxa"/>
            </w:tcMar>
          </w:tcPr>
          <w:p w14:paraId="545E1EE8" w14:textId="77777777" w:rsidR="00301036" w:rsidRPr="00B17E73" w:rsidRDefault="00301036" w:rsidP="00F82976">
            <w:pPr>
              <w:rPr>
                <w:sz w:val="2"/>
              </w:rPr>
            </w:pPr>
          </w:p>
        </w:tc>
        <w:tc>
          <w:tcPr>
            <w:tcW w:w="1360" w:type="dxa"/>
            <w:tcMar>
              <w:top w:w="0" w:type="dxa"/>
              <w:left w:w="0" w:type="dxa"/>
              <w:bottom w:w="0" w:type="dxa"/>
              <w:right w:w="0" w:type="dxa"/>
            </w:tcMar>
          </w:tcPr>
          <w:p w14:paraId="39D47EE0"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281433FD"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2A1B37DE" w14:textId="77777777" w:rsidR="00301036" w:rsidRPr="00B17E73" w:rsidRDefault="00301036" w:rsidP="00F82976">
            <w:pPr>
              <w:rPr>
                <w:sz w:val="2"/>
              </w:rPr>
            </w:pPr>
          </w:p>
        </w:tc>
        <w:tc>
          <w:tcPr>
            <w:tcW w:w="1280" w:type="dxa"/>
            <w:gridSpan w:val="2"/>
            <w:tcMar>
              <w:top w:w="0" w:type="dxa"/>
              <w:left w:w="0" w:type="dxa"/>
              <w:bottom w:w="0" w:type="dxa"/>
              <w:right w:w="0" w:type="dxa"/>
            </w:tcMar>
          </w:tcPr>
          <w:p w14:paraId="713B1A02" w14:textId="77777777" w:rsidR="00301036" w:rsidRPr="00B17E73" w:rsidRDefault="00301036" w:rsidP="00F82976">
            <w:pPr>
              <w:rPr>
                <w:sz w:val="2"/>
              </w:rPr>
            </w:pPr>
          </w:p>
        </w:tc>
        <w:tc>
          <w:tcPr>
            <w:tcW w:w="1300" w:type="dxa"/>
            <w:tcMar>
              <w:top w:w="0" w:type="dxa"/>
              <w:left w:w="0" w:type="dxa"/>
              <w:bottom w:w="0" w:type="dxa"/>
              <w:right w:w="0" w:type="dxa"/>
            </w:tcMar>
          </w:tcPr>
          <w:p w14:paraId="0361C12E" w14:textId="77777777" w:rsidR="00301036" w:rsidRPr="00B17E73" w:rsidRDefault="00301036" w:rsidP="00F82976">
            <w:pPr>
              <w:rPr>
                <w:sz w:val="2"/>
              </w:rPr>
            </w:pPr>
          </w:p>
        </w:tc>
        <w:tc>
          <w:tcPr>
            <w:tcW w:w="1100" w:type="dxa"/>
            <w:gridSpan w:val="2"/>
            <w:tcMar>
              <w:top w:w="0" w:type="dxa"/>
              <w:left w:w="0" w:type="dxa"/>
              <w:bottom w:w="0" w:type="dxa"/>
              <w:right w:w="0" w:type="dxa"/>
            </w:tcMar>
          </w:tcPr>
          <w:p w14:paraId="583CBE54" w14:textId="77777777" w:rsidR="00301036" w:rsidRPr="00B17E73" w:rsidRDefault="00301036" w:rsidP="00F82976">
            <w:pPr>
              <w:rPr>
                <w:sz w:val="2"/>
              </w:rPr>
            </w:pPr>
          </w:p>
        </w:tc>
        <w:tc>
          <w:tcPr>
            <w:tcW w:w="1060" w:type="dxa"/>
            <w:gridSpan w:val="2"/>
            <w:tcMar>
              <w:top w:w="0" w:type="dxa"/>
              <w:left w:w="0" w:type="dxa"/>
              <w:bottom w:w="0" w:type="dxa"/>
              <w:right w:w="0" w:type="dxa"/>
            </w:tcMar>
          </w:tcPr>
          <w:p w14:paraId="2D5E7455" w14:textId="77777777" w:rsidR="00301036" w:rsidRPr="00B17E73" w:rsidRDefault="00301036" w:rsidP="00F82976">
            <w:pPr>
              <w:rPr>
                <w:sz w:val="2"/>
              </w:rPr>
            </w:pPr>
          </w:p>
        </w:tc>
        <w:tc>
          <w:tcPr>
            <w:tcW w:w="3560" w:type="dxa"/>
            <w:gridSpan w:val="2"/>
            <w:tcMar>
              <w:top w:w="0" w:type="dxa"/>
              <w:left w:w="0" w:type="dxa"/>
              <w:bottom w:w="0" w:type="dxa"/>
              <w:right w:w="0" w:type="dxa"/>
            </w:tcMar>
          </w:tcPr>
          <w:p w14:paraId="1BA1B63A" w14:textId="77777777" w:rsidR="00301036" w:rsidRPr="00B17E73" w:rsidRDefault="00301036" w:rsidP="00F82976">
            <w:pPr>
              <w:rPr>
                <w:sz w:val="2"/>
              </w:rPr>
            </w:pPr>
          </w:p>
        </w:tc>
      </w:tr>
      <w:tr w:rsidR="00301036" w:rsidRPr="00B17E73" w14:paraId="14319EDC" w14:textId="77777777" w:rsidTr="00301036">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C5FA76D" w14:textId="77777777" w:rsidR="00301036" w:rsidRPr="00B17E73" w:rsidRDefault="00301036" w:rsidP="00B17E73">
            <w:pPr>
              <w:jc w:val="center"/>
              <w:rPr>
                <w:color w:val="4F81BD" w:themeColor="accent1"/>
              </w:rPr>
            </w:pPr>
            <w:r w:rsidRPr="00B17E73">
              <w:rPr>
                <w:rFonts w:eastAsia="SansSerif"/>
                <w:b/>
                <w:color w:val="4F81BD" w:themeColor="accent1"/>
                <w:sz w:val="20"/>
                <w:szCs w:val="28"/>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A6C78D" w14:textId="77777777" w:rsidR="00301036" w:rsidRPr="00B17E73" w:rsidRDefault="00301036" w:rsidP="00F82976">
            <w:pPr>
              <w:jc w:val="center"/>
              <w:rPr>
                <w:color w:val="4F81BD" w:themeColor="accent1"/>
              </w:rPr>
            </w:pPr>
            <w:r w:rsidRPr="00B17E73">
              <w:rPr>
                <w:rFonts w:eastAsia="SansSerif"/>
                <w:b/>
                <w:color w:val="4F81BD" w:themeColor="accent1"/>
                <w:sz w:val="16"/>
              </w:rPr>
              <w:t>Collection Date</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426CF3" w14:textId="77777777" w:rsidR="00301036" w:rsidRPr="00B17E73" w:rsidRDefault="00301036" w:rsidP="00F82976">
            <w:pPr>
              <w:jc w:val="center"/>
              <w:rPr>
                <w:color w:val="4F81BD" w:themeColor="accent1"/>
              </w:rPr>
            </w:pPr>
            <w:r w:rsidRPr="00B17E73">
              <w:rPr>
                <w:rFonts w:eastAsia="SansSerif"/>
                <w:b/>
                <w:color w:val="4F81BD" w:themeColor="accent1"/>
                <w:sz w:val="16"/>
              </w:rPr>
              <w:t>Highest Level Detected</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05A8283" w14:textId="77777777" w:rsidR="00301036" w:rsidRPr="00B17E73" w:rsidRDefault="00301036" w:rsidP="00F82976">
            <w:pPr>
              <w:jc w:val="center"/>
              <w:rPr>
                <w:color w:val="4F81BD" w:themeColor="accent1"/>
              </w:rPr>
            </w:pPr>
            <w:r w:rsidRPr="00B17E73">
              <w:rPr>
                <w:rFonts w:eastAsia="SansSerif"/>
                <w:b/>
                <w:color w:val="4F81BD" w:themeColor="accent1"/>
                <w:sz w:val="16"/>
              </w:rPr>
              <w:t>Range of Individual Samples</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4DCC6E" w14:textId="77777777" w:rsidR="00301036" w:rsidRPr="00B17E73" w:rsidRDefault="00301036" w:rsidP="00F82976">
            <w:pPr>
              <w:jc w:val="center"/>
              <w:rPr>
                <w:color w:val="4F81BD" w:themeColor="accent1"/>
              </w:rPr>
            </w:pPr>
            <w:r w:rsidRPr="00B17E73">
              <w:rPr>
                <w:rFonts w:eastAsia="SansSerif"/>
                <w:b/>
                <w:color w:val="4F81BD" w:themeColor="accent1"/>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2A88714" w14:textId="77777777" w:rsidR="00301036" w:rsidRPr="00B17E73" w:rsidRDefault="00301036" w:rsidP="00F82976">
            <w:pPr>
              <w:jc w:val="center"/>
              <w:rPr>
                <w:color w:val="4F81BD" w:themeColor="accent1"/>
              </w:rPr>
            </w:pPr>
            <w:r w:rsidRPr="00B17E73">
              <w:rPr>
                <w:rFonts w:eastAsia="SansSerif"/>
                <w:b/>
                <w:color w:val="4F81BD" w:themeColor="accent1"/>
                <w:sz w:val="16"/>
              </w:rPr>
              <w:t>MCL</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652F26B" w14:textId="77777777" w:rsidR="00301036" w:rsidRPr="00B17E73" w:rsidRDefault="00301036" w:rsidP="00F82976">
            <w:pPr>
              <w:jc w:val="center"/>
              <w:rPr>
                <w:color w:val="4F81BD" w:themeColor="accent1"/>
              </w:rPr>
            </w:pPr>
            <w:r w:rsidRPr="00B17E73">
              <w:rPr>
                <w:rFonts w:eastAsia="SansSerif"/>
                <w:b/>
                <w:color w:val="4F81BD" w:themeColor="accent1"/>
                <w:sz w:val="16"/>
              </w:rPr>
              <w:t>Units</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72AB8C7" w14:textId="77777777" w:rsidR="00301036" w:rsidRPr="00B17E73" w:rsidRDefault="00301036" w:rsidP="00F82976">
            <w:pPr>
              <w:jc w:val="center"/>
              <w:rPr>
                <w:color w:val="4F81BD" w:themeColor="accent1"/>
              </w:rPr>
            </w:pPr>
            <w:r w:rsidRPr="00B17E73">
              <w:rPr>
                <w:rFonts w:eastAsia="SansSerif"/>
                <w:b/>
                <w:color w:val="4F81BD" w:themeColor="accent1"/>
                <w:sz w:val="16"/>
              </w:rPr>
              <w:t>Violation</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FF9631" w14:textId="77777777" w:rsidR="00301036" w:rsidRPr="00B17E73" w:rsidRDefault="00301036" w:rsidP="00F82976">
            <w:r w:rsidRPr="00B17E73">
              <w:rPr>
                <w:rFonts w:eastAsia="SansSerif"/>
                <w:b/>
                <w:color w:val="000000"/>
                <w:sz w:val="16"/>
              </w:rPr>
              <w:t>Likely Source of Contamination</w:t>
            </w:r>
          </w:p>
        </w:tc>
      </w:tr>
      <w:tr w:rsidR="00301036" w:rsidRPr="00B17E73" w14:paraId="1470CE78" w14:textId="77777777" w:rsidTr="00301036">
        <w:trPr>
          <w:trHeight w:hRule="exact" w:val="22"/>
        </w:trPr>
        <w:tc>
          <w:tcPr>
            <w:tcW w:w="2160" w:type="dxa"/>
            <w:gridSpan w:val="2"/>
            <w:tcMar>
              <w:top w:w="0" w:type="dxa"/>
              <w:left w:w="0" w:type="dxa"/>
              <w:bottom w:w="0" w:type="dxa"/>
              <w:right w:w="0" w:type="dxa"/>
            </w:tcMar>
          </w:tcPr>
          <w:p w14:paraId="4EA81538" w14:textId="77777777" w:rsidR="00301036" w:rsidRPr="00B17E73" w:rsidRDefault="00301036" w:rsidP="00F82976">
            <w:pPr>
              <w:rPr>
                <w:sz w:val="2"/>
              </w:rPr>
            </w:pPr>
          </w:p>
        </w:tc>
        <w:tc>
          <w:tcPr>
            <w:tcW w:w="1360" w:type="dxa"/>
            <w:tcMar>
              <w:top w:w="0" w:type="dxa"/>
              <w:left w:w="0" w:type="dxa"/>
              <w:bottom w:w="0" w:type="dxa"/>
              <w:right w:w="0" w:type="dxa"/>
            </w:tcMar>
          </w:tcPr>
          <w:p w14:paraId="2142E122"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1DC39C63" w14:textId="77777777" w:rsidR="00301036" w:rsidRPr="00B17E73" w:rsidRDefault="00301036" w:rsidP="00F82976">
            <w:pPr>
              <w:rPr>
                <w:sz w:val="2"/>
              </w:rPr>
            </w:pPr>
          </w:p>
        </w:tc>
        <w:tc>
          <w:tcPr>
            <w:tcW w:w="1460" w:type="dxa"/>
            <w:gridSpan w:val="2"/>
            <w:tcMar>
              <w:top w:w="0" w:type="dxa"/>
              <w:left w:w="0" w:type="dxa"/>
              <w:bottom w:w="0" w:type="dxa"/>
              <w:right w:w="0" w:type="dxa"/>
            </w:tcMar>
          </w:tcPr>
          <w:p w14:paraId="74533CEE" w14:textId="77777777" w:rsidR="00301036" w:rsidRPr="00B17E73" w:rsidRDefault="00301036" w:rsidP="00F82976">
            <w:pPr>
              <w:rPr>
                <w:sz w:val="2"/>
              </w:rPr>
            </w:pPr>
          </w:p>
        </w:tc>
        <w:tc>
          <w:tcPr>
            <w:tcW w:w="1280" w:type="dxa"/>
            <w:gridSpan w:val="2"/>
            <w:tcMar>
              <w:top w:w="0" w:type="dxa"/>
              <w:left w:w="0" w:type="dxa"/>
              <w:bottom w:w="0" w:type="dxa"/>
              <w:right w:w="0" w:type="dxa"/>
            </w:tcMar>
          </w:tcPr>
          <w:p w14:paraId="385574CA" w14:textId="77777777" w:rsidR="00301036" w:rsidRPr="00B17E73" w:rsidRDefault="00301036" w:rsidP="00F82976">
            <w:pPr>
              <w:rPr>
                <w:sz w:val="2"/>
              </w:rPr>
            </w:pPr>
          </w:p>
        </w:tc>
        <w:tc>
          <w:tcPr>
            <w:tcW w:w="1300" w:type="dxa"/>
            <w:tcMar>
              <w:top w:w="0" w:type="dxa"/>
              <w:left w:w="0" w:type="dxa"/>
              <w:bottom w:w="0" w:type="dxa"/>
              <w:right w:w="0" w:type="dxa"/>
            </w:tcMar>
          </w:tcPr>
          <w:p w14:paraId="416E4CD0" w14:textId="77777777" w:rsidR="00301036" w:rsidRPr="00B17E73" w:rsidRDefault="00301036" w:rsidP="00F82976">
            <w:pPr>
              <w:rPr>
                <w:sz w:val="2"/>
              </w:rPr>
            </w:pPr>
          </w:p>
        </w:tc>
        <w:tc>
          <w:tcPr>
            <w:tcW w:w="1100" w:type="dxa"/>
            <w:gridSpan w:val="2"/>
            <w:tcMar>
              <w:top w:w="0" w:type="dxa"/>
              <w:left w:w="0" w:type="dxa"/>
              <w:bottom w:w="0" w:type="dxa"/>
              <w:right w:w="0" w:type="dxa"/>
            </w:tcMar>
          </w:tcPr>
          <w:p w14:paraId="3F85A2D3" w14:textId="77777777" w:rsidR="00301036" w:rsidRPr="00B17E73" w:rsidRDefault="00301036" w:rsidP="00F82976">
            <w:pPr>
              <w:rPr>
                <w:sz w:val="2"/>
              </w:rPr>
            </w:pPr>
          </w:p>
        </w:tc>
        <w:tc>
          <w:tcPr>
            <w:tcW w:w="1060" w:type="dxa"/>
            <w:gridSpan w:val="2"/>
            <w:tcMar>
              <w:top w:w="0" w:type="dxa"/>
              <w:left w:w="0" w:type="dxa"/>
              <w:bottom w:w="0" w:type="dxa"/>
              <w:right w:w="0" w:type="dxa"/>
            </w:tcMar>
          </w:tcPr>
          <w:p w14:paraId="04C45BA3" w14:textId="77777777" w:rsidR="00301036" w:rsidRPr="00B17E73" w:rsidRDefault="00301036" w:rsidP="00F82976">
            <w:pPr>
              <w:rPr>
                <w:sz w:val="2"/>
              </w:rPr>
            </w:pPr>
          </w:p>
        </w:tc>
        <w:tc>
          <w:tcPr>
            <w:tcW w:w="3560" w:type="dxa"/>
            <w:gridSpan w:val="2"/>
            <w:tcMar>
              <w:top w:w="0" w:type="dxa"/>
              <w:left w:w="0" w:type="dxa"/>
              <w:bottom w:w="0" w:type="dxa"/>
              <w:right w:w="0" w:type="dxa"/>
            </w:tcMar>
          </w:tcPr>
          <w:p w14:paraId="7BFC2DAA" w14:textId="77777777" w:rsidR="00301036" w:rsidRPr="00B17E73" w:rsidRDefault="00301036" w:rsidP="00F82976">
            <w:pPr>
              <w:rPr>
                <w:sz w:val="2"/>
              </w:rPr>
            </w:pPr>
          </w:p>
        </w:tc>
      </w:tr>
      <w:tr w:rsidR="00301036" w:rsidRPr="00B17E73" w14:paraId="40EB080A"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2A7B30" w14:textId="77777777" w:rsidR="00301036" w:rsidRPr="00B17E73" w:rsidRDefault="00301036" w:rsidP="00F82976">
            <w:pPr>
              <w:rPr>
                <w:sz w:val="18"/>
                <w:szCs w:val="24"/>
              </w:rPr>
            </w:pPr>
            <w:r w:rsidRPr="00B17E73">
              <w:rPr>
                <w:rFonts w:eastAsia="SansSerif"/>
                <w:b/>
                <w:color w:val="000000"/>
                <w:sz w:val="18"/>
                <w:szCs w:val="24"/>
              </w:rPr>
              <w:t>Combined Radium 226/228</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C4A3CC" w14:textId="0C15FF85" w:rsidR="00301036" w:rsidRPr="00B17E73" w:rsidRDefault="00226D52" w:rsidP="00F82976">
            <w:pPr>
              <w:jc w:val="center"/>
            </w:pPr>
            <w:r w:rsidRPr="00B17E73">
              <w:rPr>
                <w:rFonts w:eastAsia="SansSerif"/>
                <w:color w:val="000000"/>
              </w:rPr>
              <w:t>20</w:t>
            </w:r>
            <w:r w:rsidR="0047572C">
              <w:rPr>
                <w:rFonts w:eastAsia="SansSerif"/>
                <w:color w:val="000000"/>
              </w:rPr>
              <w:t>22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3CCAE44" w14:textId="2C1A935E" w:rsidR="00301036" w:rsidRPr="00B17E73" w:rsidRDefault="00226D52" w:rsidP="00F82976">
            <w:pPr>
              <w:jc w:val="center"/>
            </w:pPr>
            <w:r w:rsidRPr="00B17E73">
              <w:t>1.54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462292" w14:textId="68947BA9" w:rsidR="00301036" w:rsidRPr="00B17E73" w:rsidRDefault="00226D52" w:rsidP="00F82976">
            <w:pPr>
              <w:jc w:val="center"/>
            </w:pPr>
            <w:r w:rsidRPr="00B17E73">
              <w:t>1.51-1.54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A919E6" w14:textId="77777777" w:rsidR="00301036" w:rsidRPr="00B17E73" w:rsidRDefault="00301036" w:rsidP="00F82976">
            <w:pPr>
              <w:jc w:val="center"/>
            </w:pPr>
            <w:r w:rsidRPr="00B17E73">
              <w:rPr>
                <w:rFonts w:eastAsia="SansSerif"/>
                <w:color w:val="000000"/>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5364BF" w14:textId="77777777" w:rsidR="00301036" w:rsidRPr="00B17E73" w:rsidRDefault="00301036" w:rsidP="00F82976">
            <w:pPr>
              <w:jc w:val="center"/>
            </w:pPr>
            <w:r w:rsidRPr="00B17E73">
              <w:rPr>
                <w:rFonts w:eastAsia="SansSerif"/>
                <w:color w:val="000000"/>
              </w:rPr>
              <w:t xml:space="preserve">5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4CC536" w14:textId="77777777" w:rsidR="00301036" w:rsidRPr="00B17E73" w:rsidRDefault="00301036" w:rsidP="00F82976">
            <w:pPr>
              <w:jc w:val="center"/>
            </w:pPr>
            <w:r w:rsidRPr="00B17E73">
              <w:rPr>
                <w:rFonts w:eastAsia="SansSerif"/>
                <w:color w:val="000000"/>
              </w:rPr>
              <w:t xml:space="preserve">pCi/L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366995" w14:textId="77777777" w:rsidR="00301036" w:rsidRPr="00B17E73" w:rsidRDefault="00301036" w:rsidP="00F82976">
            <w:pPr>
              <w:jc w:val="center"/>
            </w:pPr>
            <w:r w:rsidRPr="00B17E73">
              <w:rPr>
                <w:rFonts w:eastAsia="SansSerif"/>
                <w:color w:val="000000"/>
              </w:rPr>
              <w:t>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7D3F1C" w14:textId="77777777" w:rsidR="00301036" w:rsidRPr="00B17E73" w:rsidRDefault="00301036" w:rsidP="00F82976">
            <w:r w:rsidRPr="00B17E73">
              <w:rPr>
                <w:rFonts w:eastAsia="SansSerif"/>
                <w:color w:val="000000"/>
                <w:sz w:val="16"/>
              </w:rPr>
              <w:t>Erosion of natural deposits.</w:t>
            </w:r>
          </w:p>
        </w:tc>
      </w:tr>
      <w:tr w:rsidR="0047572C" w:rsidRPr="00B17E73" w14:paraId="0AC6E502"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633E2C8" w14:textId="528E6505" w:rsidR="0047572C" w:rsidRPr="00B17E73" w:rsidRDefault="0047572C" w:rsidP="00F82976">
            <w:pPr>
              <w:rPr>
                <w:rFonts w:eastAsia="SansSerif"/>
                <w:b/>
                <w:color w:val="000000"/>
                <w:sz w:val="18"/>
                <w:szCs w:val="24"/>
              </w:rPr>
            </w:pPr>
            <w:r>
              <w:rPr>
                <w:rFonts w:eastAsia="SansSerif"/>
                <w:b/>
                <w:color w:val="000000"/>
                <w:sz w:val="18"/>
                <w:szCs w:val="24"/>
              </w:rPr>
              <w:t>Gross alpha excluding radon and 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900CCA" w14:textId="264BC5F4" w:rsidR="0047572C" w:rsidRPr="00B17E73" w:rsidRDefault="0047572C" w:rsidP="00F82976">
            <w:pPr>
              <w:jc w:val="center"/>
              <w:rPr>
                <w:rFonts w:eastAsia="SansSerif"/>
                <w:color w:val="000000"/>
              </w:rPr>
            </w:pPr>
            <w:r>
              <w:rPr>
                <w:rFonts w:eastAsia="SansSerif"/>
                <w:color w:val="000000"/>
              </w:rPr>
              <w:t>2022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4477E39" w14:textId="43F5E214" w:rsidR="0047572C" w:rsidRPr="00B17E73" w:rsidRDefault="0047572C" w:rsidP="00F82976">
            <w:pPr>
              <w:jc w:val="center"/>
            </w:pPr>
            <w:r>
              <w:t>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C20635" w14:textId="02C60845" w:rsidR="0047572C" w:rsidRPr="00B17E73" w:rsidRDefault="0047572C" w:rsidP="00F82976">
            <w:pPr>
              <w:jc w:val="center"/>
            </w:pPr>
            <w:r>
              <w:t>4-4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F74ED41" w14:textId="0237E908" w:rsidR="0047572C" w:rsidRPr="00B17E73" w:rsidRDefault="0047572C" w:rsidP="00F82976">
            <w:pPr>
              <w:jc w:val="center"/>
              <w:rPr>
                <w:rFonts w:eastAsia="SansSerif"/>
                <w:color w:val="000000"/>
              </w:rPr>
            </w:pPr>
            <w:r>
              <w:rPr>
                <w:rFonts w:eastAsia="SansSerif"/>
                <w:color w:val="000000"/>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BEB3D3" w14:textId="599929E5" w:rsidR="0047572C" w:rsidRPr="00B17E73" w:rsidRDefault="0047572C" w:rsidP="00F82976">
            <w:pPr>
              <w:jc w:val="center"/>
              <w:rPr>
                <w:rFonts w:eastAsia="SansSerif"/>
                <w:color w:val="000000"/>
              </w:rPr>
            </w:pPr>
            <w:r>
              <w:rPr>
                <w:rFonts w:eastAsia="SansSerif"/>
                <w:color w:val="000000"/>
              </w:rPr>
              <w:t>15</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057DFE" w14:textId="04F6DE4B" w:rsidR="0047572C" w:rsidRPr="00B17E73" w:rsidRDefault="0047572C" w:rsidP="00F82976">
            <w:pPr>
              <w:jc w:val="center"/>
              <w:rPr>
                <w:rFonts w:eastAsia="SansSerif"/>
                <w:color w:val="000000"/>
              </w:rPr>
            </w:pPr>
            <w:r>
              <w:rPr>
                <w:rFonts w:eastAsia="SansSerif"/>
                <w:color w:val="000000"/>
              </w:rPr>
              <w:t>pCi/L</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BF5909" w14:textId="0DBA8C63" w:rsidR="0047572C" w:rsidRPr="00B17E73" w:rsidRDefault="0047572C" w:rsidP="00F82976">
            <w:pPr>
              <w:jc w:val="center"/>
              <w:rPr>
                <w:rFonts w:eastAsia="SansSerif"/>
                <w:color w:val="000000"/>
              </w:rPr>
            </w:pPr>
            <w:r>
              <w:rPr>
                <w:rFonts w:eastAsia="SansSerif"/>
                <w:color w:val="000000"/>
              </w:rPr>
              <w:t>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C766FD" w14:textId="7C257A39" w:rsidR="0047572C" w:rsidRPr="00B17E73" w:rsidRDefault="0047572C" w:rsidP="00F82976">
            <w:pPr>
              <w:rPr>
                <w:rFonts w:eastAsia="SansSerif"/>
                <w:color w:val="000000"/>
                <w:sz w:val="16"/>
              </w:rPr>
            </w:pPr>
            <w:r>
              <w:rPr>
                <w:rFonts w:eastAsia="SansSerif"/>
                <w:color w:val="000000"/>
                <w:sz w:val="16"/>
              </w:rPr>
              <w:t>Erosion of natural deposits</w:t>
            </w:r>
          </w:p>
        </w:tc>
      </w:tr>
      <w:tr w:rsidR="0047572C" w:rsidRPr="00B17E73" w14:paraId="30C08299"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303047" w14:textId="1866F682" w:rsidR="0047572C" w:rsidRDefault="0047572C" w:rsidP="00F82976">
            <w:pPr>
              <w:rPr>
                <w:rFonts w:eastAsia="SansSerif"/>
                <w:b/>
                <w:color w:val="000000"/>
                <w:sz w:val="18"/>
                <w:szCs w:val="24"/>
              </w:rPr>
            </w:pPr>
            <w:r>
              <w:rPr>
                <w:rFonts w:eastAsia="SansSerif"/>
                <w:b/>
                <w:color w:val="000000"/>
                <w:sz w:val="18"/>
                <w:szCs w:val="24"/>
              </w:rPr>
              <w:t>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B8D98C" w14:textId="6DE17116" w:rsidR="0047572C" w:rsidRDefault="0047572C" w:rsidP="00F82976">
            <w:pPr>
              <w:jc w:val="center"/>
              <w:rPr>
                <w:rFonts w:eastAsia="SansSerif"/>
                <w:color w:val="000000"/>
              </w:rPr>
            </w:pPr>
            <w:r>
              <w:rPr>
                <w:rFonts w:eastAsia="SansSerif"/>
                <w:color w:val="000000"/>
              </w:rPr>
              <w:t>2022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17ED42E" w14:textId="7CBC5572" w:rsidR="0047572C" w:rsidRDefault="0047572C" w:rsidP="00F82976">
            <w:pPr>
              <w:jc w:val="center"/>
            </w:pPr>
            <w:r>
              <w:t>1</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9EE086" w14:textId="1121A934" w:rsidR="0047572C" w:rsidRDefault="0047572C" w:rsidP="00F82976">
            <w:pPr>
              <w:jc w:val="center"/>
            </w:pPr>
            <w:r>
              <w:t>1.1</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F18393D" w14:textId="5364E829" w:rsidR="0047572C" w:rsidRDefault="0047572C" w:rsidP="00F82976">
            <w:pPr>
              <w:jc w:val="center"/>
              <w:rPr>
                <w:rFonts w:eastAsia="SansSerif"/>
                <w:color w:val="000000"/>
              </w:rPr>
            </w:pPr>
            <w:r>
              <w:rPr>
                <w:rFonts w:eastAsia="SansSerif"/>
                <w:color w:val="000000"/>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58BAB7" w14:textId="56A3F0AE" w:rsidR="0047572C" w:rsidRDefault="0047572C" w:rsidP="00F82976">
            <w:pPr>
              <w:jc w:val="center"/>
              <w:rPr>
                <w:rFonts w:eastAsia="SansSerif"/>
                <w:color w:val="000000"/>
              </w:rPr>
            </w:pPr>
            <w:r>
              <w:rPr>
                <w:rFonts w:eastAsia="SansSerif"/>
                <w:color w:val="000000"/>
              </w:rPr>
              <w:t>30</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FFEB5A" w14:textId="537D06C9" w:rsidR="0047572C" w:rsidRDefault="0047572C" w:rsidP="00F82976">
            <w:pPr>
              <w:jc w:val="center"/>
              <w:rPr>
                <w:rFonts w:eastAsia="SansSerif"/>
                <w:color w:val="000000"/>
              </w:rPr>
            </w:pPr>
            <w:r>
              <w:rPr>
                <w:rFonts w:eastAsia="SansSerif"/>
                <w:color w:val="000000"/>
              </w:rPr>
              <w:t>ug/I</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F4B2B0" w14:textId="7E7A1E50" w:rsidR="0047572C" w:rsidRDefault="0047572C" w:rsidP="00F82976">
            <w:pPr>
              <w:jc w:val="center"/>
              <w:rPr>
                <w:rFonts w:eastAsia="SansSerif"/>
                <w:color w:val="000000"/>
              </w:rPr>
            </w:pPr>
            <w:r>
              <w:rPr>
                <w:rFonts w:eastAsia="SansSerif"/>
                <w:color w:val="000000"/>
              </w:rPr>
              <w:t>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B77DF5B" w14:textId="706248AF" w:rsidR="0047572C" w:rsidRDefault="0047572C" w:rsidP="00F82976">
            <w:pPr>
              <w:rPr>
                <w:rFonts w:eastAsia="SansSerif"/>
                <w:color w:val="000000"/>
                <w:sz w:val="16"/>
              </w:rPr>
            </w:pPr>
            <w:r>
              <w:rPr>
                <w:rFonts w:eastAsia="SansSerif"/>
                <w:color w:val="000000"/>
                <w:sz w:val="16"/>
              </w:rPr>
              <w:t>Erosion of natural deposits</w:t>
            </w:r>
          </w:p>
        </w:tc>
      </w:tr>
      <w:tr w:rsidR="00301036" w:rsidRPr="00B17E73" w14:paraId="0AE85FC5" w14:textId="77777777" w:rsidTr="00B17E73">
        <w:trPr>
          <w:trHeight w:hRule="exact" w:val="22"/>
        </w:trPr>
        <w:tc>
          <w:tcPr>
            <w:tcW w:w="2160" w:type="dxa"/>
            <w:gridSpan w:val="2"/>
            <w:tcMar>
              <w:top w:w="0" w:type="dxa"/>
              <w:left w:w="0" w:type="dxa"/>
              <w:bottom w:w="0" w:type="dxa"/>
              <w:right w:w="0" w:type="dxa"/>
            </w:tcMar>
          </w:tcPr>
          <w:p w14:paraId="13A02C92" w14:textId="77777777" w:rsidR="00301036" w:rsidRPr="00B17E73" w:rsidRDefault="00301036" w:rsidP="00F82976">
            <w:pPr>
              <w:rPr>
                <w:sz w:val="18"/>
                <w:szCs w:val="24"/>
              </w:rPr>
            </w:pPr>
          </w:p>
        </w:tc>
        <w:tc>
          <w:tcPr>
            <w:tcW w:w="1360" w:type="dxa"/>
            <w:tcMar>
              <w:top w:w="0" w:type="dxa"/>
              <w:left w:w="0" w:type="dxa"/>
              <w:bottom w:w="0" w:type="dxa"/>
              <w:right w:w="0" w:type="dxa"/>
            </w:tcMar>
          </w:tcPr>
          <w:p w14:paraId="02DA94B7" w14:textId="77777777" w:rsidR="00301036" w:rsidRPr="00B17E73" w:rsidRDefault="00301036" w:rsidP="00F82976"/>
        </w:tc>
        <w:tc>
          <w:tcPr>
            <w:tcW w:w="1460" w:type="dxa"/>
            <w:gridSpan w:val="2"/>
            <w:tcMar>
              <w:top w:w="0" w:type="dxa"/>
              <w:left w:w="0" w:type="dxa"/>
              <w:bottom w:w="0" w:type="dxa"/>
              <w:right w:w="0" w:type="dxa"/>
            </w:tcMar>
          </w:tcPr>
          <w:p w14:paraId="1687E263" w14:textId="77777777" w:rsidR="00301036" w:rsidRPr="00B17E73" w:rsidRDefault="00301036" w:rsidP="00F82976"/>
        </w:tc>
        <w:tc>
          <w:tcPr>
            <w:tcW w:w="1460" w:type="dxa"/>
            <w:gridSpan w:val="2"/>
            <w:tcMar>
              <w:top w:w="0" w:type="dxa"/>
              <w:left w:w="0" w:type="dxa"/>
              <w:bottom w:w="0" w:type="dxa"/>
              <w:right w:w="0" w:type="dxa"/>
            </w:tcMar>
          </w:tcPr>
          <w:p w14:paraId="7604A264" w14:textId="77777777" w:rsidR="00301036" w:rsidRPr="00B17E73" w:rsidRDefault="00301036" w:rsidP="00F82976"/>
        </w:tc>
        <w:tc>
          <w:tcPr>
            <w:tcW w:w="1280" w:type="dxa"/>
            <w:gridSpan w:val="2"/>
            <w:tcMar>
              <w:top w:w="0" w:type="dxa"/>
              <w:left w:w="0" w:type="dxa"/>
              <w:bottom w:w="0" w:type="dxa"/>
              <w:right w:w="0" w:type="dxa"/>
            </w:tcMar>
          </w:tcPr>
          <w:p w14:paraId="2AD6D08A" w14:textId="77777777" w:rsidR="00301036" w:rsidRPr="00B17E73" w:rsidRDefault="00301036" w:rsidP="00F82976"/>
        </w:tc>
        <w:tc>
          <w:tcPr>
            <w:tcW w:w="1300" w:type="dxa"/>
            <w:tcMar>
              <w:top w:w="0" w:type="dxa"/>
              <w:left w:w="0" w:type="dxa"/>
              <w:bottom w:w="0" w:type="dxa"/>
              <w:right w:w="0" w:type="dxa"/>
            </w:tcMar>
          </w:tcPr>
          <w:p w14:paraId="0E0AFB81" w14:textId="77777777" w:rsidR="00301036" w:rsidRPr="00B17E73" w:rsidRDefault="00301036" w:rsidP="00F82976"/>
        </w:tc>
        <w:tc>
          <w:tcPr>
            <w:tcW w:w="1100" w:type="dxa"/>
            <w:gridSpan w:val="2"/>
            <w:tcMar>
              <w:top w:w="0" w:type="dxa"/>
              <w:left w:w="0" w:type="dxa"/>
              <w:bottom w:w="0" w:type="dxa"/>
              <w:right w:w="0" w:type="dxa"/>
            </w:tcMar>
          </w:tcPr>
          <w:p w14:paraId="565F2E46" w14:textId="77777777" w:rsidR="00301036" w:rsidRPr="00B17E73" w:rsidRDefault="00301036" w:rsidP="00F82976"/>
        </w:tc>
        <w:tc>
          <w:tcPr>
            <w:tcW w:w="1110" w:type="dxa"/>
            <w:gridSpan w:val="3"/>
            <w:tcMar>
              <w:top w:w="0" w:type="dxa"/>
              <w:left w:w="0" w:type="dxa"/>
              <w:bottom w:w="0" w:type="dxa"/>
              <w:right w:w="0" w:type="dxa"/>
            </w:tcMar>
          </w:tcPr>
          <w:p w14:paraId="1C7F05EE" w14:textId="77777777" w:rsidR="00301036" w:rsidRPr="00B17E73" w:rsidRDefault="00301036" w:rsidP="00F82976"/>
        </w:tc>
        <w:tc>
          <w:tcPr>
            <w:tcW w:w="3510" w:type="dxa"/>
            <w:tcMar>
              <w:top w:w="0" w:type="dxa"/>
              <w:left w:w="0" w:type="dxa"/>
              <w:bottom w:w="0" w:type="dxa"/>
              <w:right w:w="0" w:type="dxa"/>
            </w:tcMar>
          </w:tcPr>
          <w:p w14:paraId="50132E69" w14:textId="77777777" w:rsidR="00301036" w:rsidRPr="00B17E73" w:rsidRDefault="00301036" w:rsidP="00F82976">
            <w:pPr>
              <w:rPr>
                <w:sz w:val="2"/>
              </w:rPr>
            </w:pPr>
          </w:p>
        </w:tc>
      </w:tr>
      <w:tr w:rsidR="00301036" w:rsidRPr="00B17E73" w14:paraId="35250175"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E742458" w14:textId="77777777" w:rsidR="00301036" w:rsidRPr="00AB0382" w:rsidRDefault="00301036" w:rsidP="00AB0382">
            <w:pPr>
              <w:jc w:val="center"/>
              <w:rPr>
                <w:color w:val="4F81BD" w:themeColor="accent1"/>
                <w:sz w:val="18"/>
                <w:szCs w:val="24"/>
              </w:rPr>
            </w:pPr>
            <w:r w:rsidRPr="00AB0382">
              <w:rPr>
                <w:rFonts w:eastAsia="SansSerif"/>
                <w:b/>
                <w:color w:val="4F81BD" w:themeColor="accent1"/>
                <w:sz w:val="18"/>
                <w:szCs w:val="24"/>
              </w:rPr>
              <w:t>Volatile 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A3230E" w14:textId="77777777" w:rsidR="00301036" w:rsidRPr="00AB0382" w:rsidRDefault="00301036" w:rsidP="00F82976">
            <w:pPr>
              <w:jc w:val="center"/>
              <w:rPr>
                <w:color w:val="4F81BD" w:themeColor="accent1"/>
              </w:rPr>
            </w:pPr>
            <w:r w:rsidRPr="00AB0382">
              <w:rPr>
                <w:rFonts w:eastAsia="SansSerif"/>
                <w:b/>
                <w:color w:val="4F81BD" w:themeColor="accent1"/>
                <w:sz w:val="16"/>
              </w:rPr>
              <w:t>Collection Date</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8496D2" w14:textId="77777777" w:rsidR="00301036" w:rsidRPr="00AB0382" w:rsidRDefault="00301036" w:rsidP="00F82976">
            <w:pPr>
              <w:jc w:val="center"/>
              <w:rPr>
                <w:color w:val="4F81BD" w:themeColor="accent1"/>
              </w:rPr>
            </w:pPr>
            <w:r w:rsidRPr="00AB0382">
              <w:rPr>
                <w:rFonts w:eastAsia="SansSerif"/>
                <w:b/>
                <w:color w:val="4F81BD" w:themeColor="accent1"/>
                <w:sz w:val="16"/>
              </w:rPr>
              <w:t>Highest Level Detected</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A9ABBC0" w14:textId="77777777" w:rsidR="00301036" w:rsidRPr="00AB0382" w:rsidRDefault="00301036" w:rsidP="00F82976">
            <w:pPr>
              <w:jc w:val="center"/>
              <w:rPr>
                <w:color w:val="4F81BD" w:themeColor="accent1"/>
              </w:rPr>
            </w:pPr>
            <w:r w:rsidRPr="00AB0382">
              <w:rPr>
                <w:rFonts w:eastAsia="SansSerif"/>
                <w:b/>
                <w:color w:val="4F81BD" w:themeColor="accent1"/>
                <w:sz w:val="16"/>
              </w:rPr>
              <w:t>Range of Individual Samples</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D2176D6" w14:textId="77777777" w:rsidR="00301036" w:rsidRPr="00AB0382" w:rsidRDefault="00301036" w:rsidP="00F82976">
            <w:pPr>
              <w:jc w:val="center"/>
              <w:rPr>
                <w:color w:val="4F81BD" w:themeColor="accent1"/>
              </w:rPr>
            </w:pPr>
            <w:r w:rsidRPr="00AB0382">
              <w:rPr>
                <w:rFonts w:eastAsia="SansSerif"/>
                <w:b/>
                <w:color w:val="4F81BD" w:themeColor="accent1"/>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7D8D186" w14:textId="77777777" w:rsidR="00301036" w:rsidRPr="00AB0382" w:rsidRDefault="00301036" w:rsidP="00F82976">
            <w:pPr>
              <w:jc w:val="center"/>
              <w:rPr>
                <w:color w:val="4F81BD" w:themeColor="accent1"/>
              </w:rPr>
            </w:pPr>
            <w:r w:rsidRPr="00AB0382">
              <w:rPr>
                <w:rFonts w:eastAsia="SansSerif"/>
                <w:b/>
                <w:color w:val="4F81BD" w:themeColor="accent1"/>
                <w:sz w:val="16"/>
              </w:rPr>
              <w:t>MCL</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3EADD17" w14:textId="77777777" w:rsidR="00301036" w:rsidRPr="00AB0382" w:rsidRDefault="00301036" w:rsidP="00F82976">
            <w:pPr>
              <w:jc w:val="center"/>
              <w:rPr>
                <w:color w:val="4F81BD" w:themeColor="accent1"/>
              </w:rPr>
            </w:pPr>
            <w:r w:rsidRPr="00AB0382">
              <w:rPr>
                <w:rFonts w:eastAsia="SansSerif"/>
                <w:b/>
                <w:color w:val="4F81BD" w:themeColor="accent1"/>
                <w:sz w:val="16"/>
              </w:rPr>
              <w:t>Units</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30AC46" w14:textId="77777777" w:rsidR="00301036" w:rsidRPr="00AB0382" w:rsidRDefault="00301036" w:rsidP="00F82976">
            <w:pPr>
              <w:jc w:val="center"/>
              <w:rPr>
                <w:color w:val="4F81BD" w:themeColor="accent1"/>
              </w:rPr>
            </w:pPr>
            <w:r w:rsidRPr="00AB0382">
              <w:rPr>
                <w:rFonts w:eastAsia="SansSerif"/>
                <w:b/>
                <w:color w:val="4F81BD" w:themeColor="accent1"/>
                <w:sz w:val="16"/>
              </w:rPr>
              <w:t>Violation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A4DC902" w14:textId="77777777" w:rsidR="00301036" w:rsidRPr="00B17E73" w:rsidRDefault="00301036" w:rsidP="00F82976">
            <w:r w:rsidRPr="00B17E73">
              <w:rPr>
                <w:rFonts w:eastAsia="SansSerif"/>
                <w:b/>
                <w:color w:val="000000"/>
                <w:sz w:val="16"/>
              </w:rPr>
              <w:t>Likely Source of Contamination</w:t>
            </w:r>
          </w:p>
        </w:tc>
      </w:tr>
      <w:tr w:rsidR="00226D52" w:rsidRPr="00B17E73" w14:paraId="3A2EDBD3"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BE7F868" w14:textId="7DA93906" w:rsidR="00226D52" w:rsidRPr="00B17E73" w:rsidRDefault="00226D52" w:rsidP="00F82976">
            <w:pPr>
              <w:rPr>
                <w:rFonts w:eastAsia="SansSerif"/>
                <w:b/>
                <w:color w:val="000000"/>
                <w:sz w:val="16"/>
              </w:rPr>
            </w:pPr>
            <w:r w:rsidRPr="00B17E73">
              <w:rPr>
                <w:rFonts w:eastAsia="SansSerif"/>
                <w:b/>
                <w:color w:val="000000"/>
                <w:szCs w:val="32"/>
              </w:rPr>
              <w:t>Ethylbenzene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D3195DC" w14:textId="475D4979" w:rsidR="00226D52" w:rsidRPr="00B17E73" w:rsidRDefault="00226D52" w:rsidP="00F82976">
            <w:pPr>
              <w:jc w:val="center"/>
              <w:rPr>
                <w:rFonts w:eastAsia="SansSerif"/>
                <w:bCs/>
                <w:color w:val="000000"/>
              </w:rPr>
            </w:pPr>
            <w:r w:rsidRPr="00B17E73">
              <w:rPr>
                <w:rFonts w:eastAsia="SansSerif"/>
                <w:bCs/>
                <w:color w:val="000000"/>
              </w:rPr>
              <w:t>202</w:t>
            </w:r>
            <w:r w:rsidR="0047572C">
              <w:rPr>
                <w:rFonts w:eastAsia="SansSerif"/>
                <w:bCs/>
                <w:color w:val="000000"/>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4ED7F0" w14:textId="6CA3E5D9" w:rsidR="00226D52" w:rsidRPr="00B17E73" w:rsidRDefault="00226D52" w:rsidP="00F82976">
            <w:pPr>
              <w:jc w:val="center"/>
              <w:rPr>
                <w:rFonts w:eastAsia="SansSerif"/>
                <w:bCs/>
                <w:color w:val="000000"/>
              </w:rPr>
            </w:pPr>
            <w:r w:rsidRPr="00B17E73">
              <w:rPr>
                <w:rFonts w:eastAsia="SansSerif"/>
                <w:bCs/>
                <w:color w:val="000000"/>
              </w:rPr>
              <w:t>0.</w:t>
            </w:r>
            <w:r w:rsidR="0047572C">
              <w:rPr>
                <w:rFonts w:eastAsia="SansSerif"/>
                <w:bCs/>
                <w:color w:val="000000"/>
              </w:rPr>
              <w:t>7</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5BEE2CF" w14:textId="62661C6A" w:rsidR="00226D52" w:rsidRPr="00B17E73" w:rsidRDefault="00C2755D" w:rsidP="00F82976">
            <w:pPr>
              <w:jc w:val="center"/>
              <w:rPr>
                <w:rFonts w:eastAsia="SansSerif"/>
                <w:bCs/>
                <w:color w:val="000000"/>
              </w:rPr>
            </w:pPr>
            <w:r w:rsidRPr="00B17E73">
              <w:rPr>
                <w:rFonts w:eastAsia="SansSerif"/>
                <w:bCs/>
                <w:color w:val="000000"/>
              </w:rPr>
              <w:t>0-0.</w:t>
            </w:r>
            <w:r w:rsidR="0047572C">
              <w:rPr>
                <w:rFonts w:eastAsia="SansSerif"/>
                <w:bCs/>
                <w:color w:val="000000"/>
              </w:rPr>
              <w:t>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100A1F" w14:textId="350C6F89" w:rsidR="00226D52" w:rsidRPr="00B17E73" w:rsidRDefault="00C2755D" w:rsidP="00F82976">
            <w:pPr>
              <w:jc w:val="center"/>
              <w:rPr>
                <w:rFonts w:eastAsia="SansSerif"/>
                <w:bCs/>
                <w:color w:val="000000"/>
              </w:rPr>
            </w:pPr>
            <w:r w:rsidRPr="00B17E73">
              <w:rPr>
                <w:rFonts w:eastAsia="SansSerif"/>
                <w:bCs/>
                <w:color w:val="000000"/>
              </w:rPr>
              <w:t>700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D6128D1" w14:textId="3559C88B" w:rsidR="00226D52" w:rsidRPr="00B17E73" w:rsidRDefault="00C2755D" w:rsidP="00F82976">
            <w:pPr>
              <w:jc w:val="center"/>
              <w:rPr>
                <w:rFonts w:eastAsia="SansSerif"/>
                <w:bCs/>
                <w:color w:val="000000"/>
              </w:rPr>
            </w:pPr>
            <w:r w:rsidRPr="00B17E73">
              <w:rPr>
                <w:rFonts w:eastAsia="SansSerif"/>
                <w:bCs/>
                <w:color w:val="000000"/>
              </w:rPr>
              <w:t>700</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67C6CC" w14:textId="24D2C54A" w:rsidR="00226D52" w:rsidRPr="00B17E73" w:rsidRDefault="00C2755D" w:rsidP="00F82976">
            <w:pPr>
              <w:jc w:val="center"/>
              <w:rPr>
                <w:rFonts w:eastAsia="SansSerif"/>
                <w:bCs/>
                <w:color w:val="000000"/>
              </w:rPr>
            </w:pPr>
            <w:r w:rsidRPr="00B17E73">
              <w:rPr>
                <w:rFonts w:eastAsia="SansSerif"/>
                <w:bCs/>
                <w:color w:val="000000"/>
              </w:rPr>
              <w:t>ppb</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425719" w14:textId="038DA63B" w:rsidR="00226D52" w:rsidRPr="00B17E73" w:rsidRDefault="00B17E73" w:rsidP="00F82976">
            <w:pPr>
              <w:jc w:val="center"/>
              <w:rPr>
                <w:rFonts w:eastAsia="SansSerif"/>
                <w:bCs/>
                <w:color w:val="000000"/>
              </w:rPr>
            </w:pPr>
            <w:r>
              <w:rPr>
                <w:rFonts w:eastAsia="SansSerif"/>
                <w:bCs/>
                <w:color w:val="000000"/>
              </w:rPr>
              <w:t>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1455DD" w14:textId="5C6F64E0" w:rsidR="00226D52" w:rsidRPr="00B17E73" w:rsidRDefault="00C2755D" w:rsidP="00F82976">
            <w:pPr>
              <w:rPr>
                <w:rFonts w:eastAsia="SansSerif"/>
                <w:b/>
                <w:color w:val="000000"/>
                <w:sz w:val="16"/>
              </w:rPr>
            </w:pPr>
            <w:r w:rsidRPr="00B17E73">
              <w:rPr>
                <w:rFonts w:eastAsia="SansSerif"/>
                <w:b/>
                <w:color w:val="000000"/>
                <w:sz w:val="16"/>
              </w:rPr>
              <w:t>Discharge from petroleum refineries</w:t>
            </w:r>
          </w:p>
        </w:tc>
      </w:tr>
      <w:tr w:rsidR="00301036" w:rsidRPr="00B17E73" w14:paraId="679B66DB" w14:textId="77777777" w:rsidTr="00B17E73">
        <w:trPr>
          <w:trHeight w:hRule="exact" w:val="22"/>
        </w:trPr>
        <w:tc>
          <w:tcPr>
            <w:tcW w:w="2160" w:type="dxa"/>
            <w:gridSpan w:val="2"/>
            <w:tcMar>
              <w:top w:w="0" w:type="dxa"/>
              <w:left w:w="0" w:type="dxa"/>
              <w:bottom w:w="0" w:type="dxa"/>
              <w:right w:w="0" w:type="dxa"/>
            </w:tcMar>
          </w:tcPr>
          <w:p w14:paraId="67B5B407" w14:textId="77777777" w:rsidR="00301036" w:rsidRPr="00B17E73" w:rsidRDefault="00301036" w:rsidP="00F82976">
            <w:pPr>
              <w:rPr>
                <w:sz w:val="2"/>
              </w:rPr>
            </w:pPr>
          </w:p>
        </w:tc>
        <w:tc>
          <w:tcPr>
            <w:tcW w:w="1360" w:type="dxa"/>
            <w:tcMar>
              <w:top w:w="0" w:type="dxa"/>
              <w:left w:w="0" w:type="dxa"/>
              <w:bottom w:w="0" w:type="dxa"/>
              <w:right w:w="0" w:type="dxa"/>
            </w:tcMar>
          </w:tcPr>
          <w:p w14:paraId="40C8582B" w14:textId="77777777" w:rsidR="00301036" w:rsidRPr="00B17E73" w:rsidRDefault="00301036" w:rsidP="00F82976">
            <w:pPr>
              <w:rPr>
                <w:bCs/>
              </w:rPr>
            </w:pPr>
          </w:p>
        </w:tc>
        <w:tc>
          <w:tcPr>
            <w:tcW w:w="1460" w:type="dxa"/>
            <w:gridSpan w:val="2"/>
            <w:tcMar>
              <w:top w:w="0" w:type="dxa"/>
              <w:left w:w="0" w:type="dxa"/>
              <w:bottom w:w="0" w:type="dxa"/>
              <w:right w:w="0" w:type="dxa"/>
            </w:tcMar>
          </w:tcPr>
          <w:p w14:paraId="60EB4B7A" w14:textId="77777777" w:rsidR="00301036" w:rsidRPr="00B17E73" w:rsidRDefault="00301036" w:rsidP="00F82976">
            <w:pPr>
              <w:rPr>
                <w:bCs/>
              </w:rPr>
            </w:pPr>
          </w:p>
        </w:tc>
        <w:tc>
          <w:tcPr>
            <w:tcW w:w="1460" w:type="dxa"/>
            <w:gridSpan w:val="2"/>
            <w:tcMar>
              <w:top w:w="0" w:type="dxa"/>
              <w:left w:w="0" w:type="dxa"/>
              <w:bottom w:w="0" w:type="dxa"/>
              <w:right w:w="0" w:type="dxa"/>
            </w:tcMar>
          </w:tcPr>
          <w:p w14:paraId="3DBB69B4" w14:textId="77777777" w:rsidR="00301036" w:rsidRPr="00B17E73" w:rsidRDefault="00301036" w:rsidP="00F82976">
            <w:pPr>
              <w:rPr>
                <w:bCs/>
              </w:rPr>
            </w:pPr>
          </w:p>
        </w:tc>
        <w:tc>
          <w:tcPr>
            <w:tcW w:w="1280" w:type="dxa"/>
            <w:gridSpan w:val="2"/>
            <w:tcMar>
              <w:top w:w="0" w:type="dxa"/>
              <w:left w:w="0" w:type="dxa"/>
              <w:bottom w:w="0" w:type="dxa"/>
              <w:right w:w="0" w:type="dxa"/>
            </w:tcMar>
          </w:tcPr>
          <w:p w14:paraId="59D2E4D2" w14:textId="77777777" w:rsidR="00301036" w:rsidRPr="00B17E73" w:rsidRDefault="00301036" w:rsidP="00F82976">
            <w:pPr>
              <w:rPr>
                <w:bCs/>
              </w:rPr>
            </w:pPr>
          </w:p>
        </w:tc>
        <w:tc>
          <w:tcPr>
            <w:tcW w:w="1300" w:type="dxa"/>
            <w:tcMar>
              <w:top w:w="0" w:type="dxa"/>
              <w:left w:w="0" w:type="dxa"/>
              <w:bottom w:w="0" w:type="dxa"/>
              <w:right w:w="0" w:type="dxa"/>
            </w:tcMar>
          </w:tcPr>
          <w:p w14:paraId="0AA1429B" w14:textId="77777777" w:rsidR="00301036" w:rsidRPr="00B17E73" w:rsidRDefault="00301036" w:rsidP="00F82976">
            <w:pPr>
              <w:rPr>
                <w:bCs/>
              </w:rPr>
            </w:pPr>
          </w:p>
        </w:tc>
        <w:tc>
          <w:tcPr>
            <w:tcW w:w="1100" w:type="dxa"/>
            <w:gridSpan w:val="2"/>
            <w:tcMar>
              <w:top w:w="0" w:type="dxa"/>
              <w:left w:w="0" w:type="dxa"/>
              <w:bottom w:w="0" w:type="dxa"/>
              <w:right w:w="0" w:type="dxa"/>
            </w:tcMar>
          </w:tcPr>
          <w:p w14:paraId="6784E084" w14:textId="77777777" w:rsidR="00301036" w:rsidRPr="00B17E73" w:rsidRDefault="00301036" w:rsidP="00F82976">
            <w:pPr>
              <w:rPr>
                <w:bCs/>
              </w:rPr>
            </w:pPr>
          </w:p>
        </w:tc>
        <w:tc>
          <w:tcPr>
            <w:tcW w:w="1110" w:type="dxa"/>
            <w:gridSpan w:val="3"/>
            <w:tcMar>
              <w:top w:w="0" w:type="dxa"/>
              <w:left w:w="0" w:type="dxa"/>
              <w:bottom w:w="0" w:type="dxa"/>
              <w:right w:w="0" w:type="dxa"/>
            </w:tcMar>
          </w:tcPr>
          <w:p w14:paraId="6FA6083C" w14:textId="77777777" w:rsidR="00301036" w:rsidRPr="00B17E73" w:rsidRDefault="00301036" w:rsidP="00F82976">
            <w:pPr>
              <w:rPr>
                <w:bCs/>
              </w:rPr>
            </w:pPr>
          </w:p>
        </w:tc>
        <w:tc>
          <w:tcPr>
            <w:tcW w:w="3510" w:type="dxa"/>
            <w:tcMar>
              <w:top w:w="0" w:type="dxa"/>
              <w:left w:w="0" w:type="dxa"/>
              <w:bottom w:w="0" w:type="dxa"/>
              <w:right w:w="0" w:type="dxa"/>
            </w:tcMar>
          </w:tcPr>
          <w:p w14:paraId="4F96CF4C" w14:textId="77777777" w:rsidR="00301036" w:rsidRPr="00B17E73" w:rsidRDefault="00301036" w:rsidP="00F82976">
            <w:pPr>
              <w:rPr>
                <w:sz w:val="2"/>
              </w:rPr>
            </w:pPr>
          </w:p>
        </w:tc>
      </w:tr>
      <w:tr w:rsidR="00301036" w:rsidRPr="00B17E73" w14:paraId="5401A0E7" w14:textId="77777777" w:rsidTr="00B17E73">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C5CE01" w14:textId="77777777" w:rsidR="00301036" w:rsidRPr="00B17E73" w:rsidRDefault="00301036" w:rsidP="00F82976">
            <w:r w:rsidRPr="00B17E73">
              <w:rPr>
                <w:rFonts w:eastAsia="SansSerif"/>
                <w:b/>
                <w:color w:val="000000"/>
                <w:szCs w:val="32"/>
              </w:rPr>
              <w:t>Xylenes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7CCC29" w14:textId="42EB3D40" w:rsidR="00301036" w:rsidRPr="00B17E73" w:rsidRDefault="00C2755D" w:rsidP="00F82976">
            <w:pPr>
              <w:jc w:val="center"/>
              <w:rPr>
                <w:bCs/>
              </w:rPr>
            </w:pPr>
            <w:r w:rsidRPr="00B17E73">
              <w:rPr>
                <w:bCs/>
              </w:rPr>
              <w:t>202</w:t>
            </w:r>
            <w:r w:rsidR="0047572C">
              <w:rPr>
                <w:bCs/>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B12BE5" w14:textId="0DDB4D46" w:rsidR="00301036" w:rsidRPr="00B17E73" w:rsidRDefault="00C2755D" w:rsidP="00F82976">
            <w:pPr>
              <w:jc w:val="center"/>
              <w:rPr>
                <w:bCs/>
              </w:rPr>
            </w:pPr>
            <w:r w:rsidRPr="00B17E73">
              <w:rPr>
                <w:bCs/>
              </w:rPr>
              <w:t>0.00</w:t>
            </w:r>
            <w:r w:rsidR="0047572C">
              <w:rPr>
                <w:bCs/>
              </w:rPr>
              <w:t>44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EDB259" w14:textId="6CE90EBC" w:rsidR="00301036" w:rsidRPr="00B17E73" w:rsidRDefault="00301036" w:rsidP="00F82976">
            <w:pPr>
              <w:jc w:val="center"/>
              <w:rPr>
                <w:bCs/>
              </w:rPr>
            </w:pPr>
            <w:r w:rsidRPr="00B17E73">
              <w:rPr>
                <w:rFonts w:eastAsia="SansSerif"/>
                <w:bCs/>
                <w:color w:val="000000"/>
              </w:rPr>
              <w:t>0 - 0.00</w:t>
            </w:r>
            <w:r w:rsidR="0047572C">
              <w:rPr>
                <w:rFonts w:eastAsia="SansSerif"/>
                <w:bCs/>
                <w:color w:val="000000"/>
              </w:rPr>
              <w:t>44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CE00F72" w14:textId="77777777" w:rsidR="00301036" w:rsidRPr="00B17E73" w:rsidRDefault="00301036" w:rsidP="00F82976">
            <w:pPr>
              <w:jc w:val="center"/>
              <w:rPr>
                <w:bCs/>
              </w:rPr>
            </w:pPr>
            <w:r w:rsidRPr="00B17E73">
              <w:rPr>
                <w:rFonts w:eastAsia="SansSerif"/>
                <w:bCs/>
                <w:color w:val="000000"/>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ABD5FDC" w14:textId="77777777" w:rsidR="00301036" w:rsidRPr="00B17E73" w:rsidRDefault="00301036" w:rsidP="00F82976">
            <w:pPr>
              <w:jc w:val="center"/>
              <w:rPr>
                <w:bCs/>
              </w:rPr>
            </w:pPr>
            <w:r w:rsidRPr="00B17E73">
              <w:rPr>
                <w:rFonts w:eastAsia="SansSerif"/>
                <w:bCs/>
                <w:color w:val="000000"/>
              </w:rPr>
              <w:t xml:space="preserve">10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132D6C" w14:textId="77777777" w:rsidR="00301036" w:rsidRPr="00B17E73" w:rsidRDefault="00301036" w:rsidP="00F82976">
            <w:pPr>
              <w:jc w:val="center"/>
              <w:rPr>
                <w:bCs/>
              </w:rPr>
            </w:pPr>
            <w:r w:rsidRPr="00B17E73">
              <w:rPr>
                <w:rFonts w:eastAsia="SansSerif"/>
                <w:bCs/>
                <w:color w:val="000000"/>
              </w:rPr>
              <w:t xml:space="preserve">ppm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0C27268" w14:textId="77777777" w:rsidR="00301036" w:rsidRPr="00B17E73" w:rsidRDefault="00301036" w:rsidP="00F82976">
            <w:pPr>
              <w:jc w:val="center"/>
              <w:rPr>
                <w:bCs/>
              </w:rPr>
            </w:pPr>
            <w:r w:rsidRPr="00B17E73">
              <w:rPr>
                <w:rFonts w:eastAsia="SansSerif"/>
                <w:bCs/>
                <w:color w:val="000000"/>
              </w:rPr>
              <w:t>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ABE874" w14:textId="77777777" w:rsidR="00301036" w:rsidRPr="00B17E73" w:rsidRDefault="00301036" w:rsidP="00F82976">
            <w:r w:rsidRPr="00B17E73">
              <w:rPr>
                <w:rFonts w:eastAsia="SansSerif"/>
                <w:color w:val="000000"/>
                <w:sz w:val="16"/>
              </w:rPr>
              <w:t>Discharge from petroleum factories; Discharge from chemical factories.</w:t>
            </w:r>
          </w:p>
        </w:tc>
      </w:tr>
      <w:tr w:rsidR="00301036" w:rsidRPr="00B17E73" w14:paraId="4AD9AEA2" w14:textId="77777777" w:rsidTr="00B17E73">
        <w:trPr>
          <w:trHeight w:hRule="exact" w:val="481"/>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D869402" w14:textId="77777777" w:rsidR="00301036" w:rsidRPr="00B17E73" w:rsidRDefault="00301036" w:rsidP="00F82976">
            <w:pPr>
              <w:rPr>
                <w:color w:val="4F81BD" w:themeColor="accent1"/>
              </w:rPr>
            </w:pPr>
            <w:r w:rsidRPr="00B17E73">
              <w:rPr>
                <w:rFonts w:eastAsia="SansSerif"/>
                <w:b/>
                <w:color w:val="4F81BD" w:themeColor="accent1"/>
                <w:sz w:val="18"/>
                <w:szCs w:val="24"/>
              </w:rPr>
              <w:t>Disinfectant Residual</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E9059E" w14:textId="77777777" w:rsidR="00301036" w:rsidRPr="00B17E73" w:rsidRDefault="00301036" w:rsidP="00F82976">
            <w:pPr>
              <w:jc w:val="center"/>
              <w:rPr>
                <w:color w:val="4F81BD" w:themeColor="accent1"/>
              </w:rPr>
            </w:pPr>
            <w:r w:rsidRPr="00B17E73">
              <w:rPr>
                <w:rFonts w:eastAsia="SansSerif"/>
                <w:b/>
                <w:color w:val="4F81BD" w:themeColor="accent1"/>
                <w:sz w:val="16"/>
              </w:rPr>
              <w:t>Year</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893FAA" w14:textId="77777777" w:rsidR="00301036" w:rsidRPr="00B17E73" w:rsidRDefault="00301036" w:rsidP="00F82976">
            <w:pPr>
              <w:jc w:val="center"/>
              <w:rPr>
                <w:color w:val="4F81BD" w:themeColor="accent1"/>
              </w:rPr>
            </w:pPr>
            <w:r w:rsidRPr="00B17E73">
              <w:rPr>
                <w:rFonts w:eastAsia="SansSerif"/>
                <w:b/>
                <w:color w:val="4F81BD" w:themeColor="accent1"/>
                <w:sz w:val="16"/>
              </w:rPr>
              <w:t>Average Level</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5C1840" w14:textId="77777777" w:rsidR="00301036" w:rsidRPr="00B17E73" w:rsidRDefault="00301036" w:rsidP="00F82976">
            <w:pPr>
              <w:jc w:val="center"/>
              <w:rPr>
                <w:color w:val="4F81BD" w:themeColor="accent1"/>
              </w:rPr>
            </w:pPr>
            <w:r w:rsidRPr="00B17E73">
              <w:rPr>
                <w:rFonts w:eastAsia="SansSerif"/>
                <w:b/>
                <w:color w:val="4F81BD" w:themeColor="accent1"/>
                <w:sz w:val="16"/>
              </w:rPr>
              <w:t>Range of Levels Detected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01B31A1" w14:textId="77777777" w:rsidR="00301036" w:rsidRPr="00B17E73" w:rsidRDefault="00301036" w:rsidP="00F82976">
            <w:pPr>
              <w:jc w:val="center"/>
              <w:rPr>
                <w:color w:val="4F81BD" w:themeColor="accent1"/>
              </w:rPr>
            </w:pPr>
            <w:r w:rsidRPr="00B17E73">
              <w:rPr>
                <w:rFonts w:eastAsia="SansSerif"/>
                <w:b/>
                <w:color w:val="4F81BD" w:themeColor="accent1"/>
                <w:sz w:val="16"/>
              </w:rPr>
              <w:t>MRDL</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4BDA4A" w14:textId="77777777" w:rsidR="00301036" w:rsidRPr="00B17E73" w:rsidRDefault="00301036" w:rsidP="00F82976">
            <w:pPr>
              <w:jc w:val="center"/>
              <w:rPr>
                <w:color w:val="4F81BD" w:themeColor="accent1"/>
              </w:rPr>
            </w:pPr>
            <w:r w:rsidRPr="00B17E73">
              <w:rPr>
                <w:rFonts w:eastAsia="SansSerif"/>
                <w:b/>
                <w:color w:val="4F81BD" w:themeColor="accent1"/>
                <w:sz w:val="16"/>
              </w:rPr>
              <w:t>MRDLG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F01F279" w14:textId="77777777" w:rsidR="00301036" w:rsidRPr="00B17E73" w:rsidRDefault="00301036" w:rsidP="00F82976">
            <w:pPr>
              <w:jc w:val="center"/>
              <w:rPr>
                <w:color w:val="4F81BD" w:themeColor="accent1"/>
              </w:rPr>
            </w:pPr>
            <w:r w:rsidRPr="00B17E73">
              <w:rPr>
                <w:rFonts w:eastAsia="SansSerif"/>
                <w:b/>
                <w:color w:val="4F81BD" w:themeColor="accent1"/>
                <w:sz w:val="16"/>
              </w:rPr>
              <w:t>Unit of Measure</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BFB82A" w14:textId="77CB14DD" w:rsidR="00301036" w:rsidRPr="00B17E73" w:rsidRDefault="00301036" w:rsidP="00F82976">
            <w:pPr>
              <w:jc w:val="center"/>
              <w:rPr>
                <w:color w:val="4F81BD" w:themeColor="accent1"/>
              </w:rPr>
            </w:pPr>
            <w:r w:rsidRPr="00B17E73">
              <w:rPr>
                <w:rFonts w:eastAsia="SansSerif"/>
                <w:b/>
                <w:color w:val="4F81BD" w:themeColor="accent1"/>
                <w:sz w:val="16"/>
              </w:rPr>
              <w:t xml:space="preserve">Violation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09038A" w14:textId="77777777" w:rsidR="00301036" w:rsidRPr="00B17E73" w:rsidRDefault="00301036" w:rsidP="00F82976">
            <w:r w:rsidRPr="00B17E73">
              <w:rPr>
                <w:rFonts w:eastAsia="SansSerif"/>
                <w:b/>
                <w:color w:val="000000"/>
                <w:sz w:val="16"/>
              </w:rPr>
              <w:t>Source in Drinking Water</w:t>
            </w:r>
          </w:p>
        </w:tc>
      </w:tr>
      <w:tr w:rsidR="00301036" w:rsidRPr="00B17E73" w14:paraId="058F8454" w14:textId="77777777" w:rsidTr="00B17E73">
        <w:trPr>
          <w:trHeight w:hRule="exact" w:val="22"/>
        </w:trPr>
        <w:tc>
          <w:tcPr>
            <w:tcW w:w="2140" w:type="dxa"/>
            <w:tcMar>
              <w:top w:w="0" w:type="dxa"/>
              <w:left w:w="0" w:type="dxa"/>
              <w:bottom w:w="0" w:type="dxa"/>
              <w:right w:w="0" w:type="dxa"/>
            </w:tcMar>
          </w:tcPr>
          <w:p w14:paraId="1C0D4D1A" w14:textId="77777777" w:rsidR="00301036" w:rsidRPr="00B17E73" w:rsidRDefault="00301036" w:rsidP="00F82976">
            <w:pPr>
              <w:rPr>
                <w:sz w:val="2"/>
              </w:rPr>
            </w:pPr>
          </w:p>
        </w:tc>
        <w:tc>
          <w:tcPr>
            <w:tcW w:w="1440" w:type="dxa"/>
            <w:gridSpan w:val="3"/>
            <w:tcMar>
              <w:top w:w="0" w:type="dxa"/>
              <w:left w:w="0" w:type="dxa"/>
              <w:bottom w:w="0" w:type="dxa"/>
              <w:right w:w="0" w:type="dxa"/>
            </w:tcMar>
          </w:tcPr>
          <w:p w14:paraId="4553A687" w14:textId="77777777" w:rsidR="00301036" w:rsidRPr="00B17E73" w:rsidRDefault="00301036" w:rsidP="00F82976">
            <w:pPr>
              <w:rPr>
                <w:sz w:val="2"/>
              </w:rPr>
            </w:pPr>
          </w:p>
        </w:tc>
        <w:tc>
          <w:tcPr>
            <w:tcW w:w="1440" w:type="dxa"/>
            <w:gridSpan w:val="2"/>
            <w:tcMar>
              <w:top w:w="0" w:type="dxa"/>
              <w:left w:w="0" w:type="dxa"/>
              <w:bottom w:w="0" w:type="dxa"/>
              <w:right w:w="0" w:type="dxa"/>
            </w:tcMar>
          </w:tcPr>
          <w:p w14:paraId="352858D8" w14:textId="77777777" w:rsidR="00301036" w:rsidRPr="00B17E73" w:rsidRDefault="00301036" w:rsidP="00F82976">
            <w:pPr>
              <w:rPr>
                <w:sz w:val="2"/>
              </w:rPr>
            </w:pPr>
          </w:p>
        </w:tc>
        <w:tc>
          <w:tcPr>
            <w:tcW w:w="1440" w:type="dxa"/>
            <w:gridSpan w:val="2"/>
            <w:tcMar>
              <w:top w:w="0" w:type="dxa"/>
              <w:left w:w="0" w:type="dxa"/>
              <w:bottom w:w="0" w:type="dxa"/>
              <w:right w:w="0" w:type="dxa"/>
            </w:tcMar>
          </w:tcPr>
          <w:p w14:paraId="67E51B1A" w14:textId="77777777" w:rsidR="00301036" w:rsidRPr="00B17E73" w:rsidRDefault="00301036" w:rsidP="00F82976">
            <w:pPr>
              <w:rPr>
                <w:sz w:val="2"/>
              </w:rPr>
            </w:pPr>
          </w:p>
        </w:tc>
        <w:tc>
          <w:tcPr>
            <w:tcW w:w="1260" w:type="dxa"/>
            <w:tcMar>
              <w:top w:w="0" w:type="dxa"/>
              <w:left w:w="0" w:type="dxa"/>
              <w:bottom w:w="0" w:type="dxa"/>
              <w:right w:w="0" w:type="dxa"/>
            </w:tcMar>
          </w:tcPr>
          <w:p w14:paraId="5B4D9CF8" w14:textId="77777777" w:rsidR="00301036" w:rsidRPr="00B17E73" w:rsidRDefault="00301036" w:rsidP="00F82976">
            <w:pPr>
              <w:rPr>
                <w:sz w:val="2"/>
              </w:rPr>
            </w:pPr>
          </w:p>
        </w:tc>
        <w:tc>
          <w:tcPr>
            <w:tcW w:w="1350" w:type="dxa"/>
            <w:gridSpan w:val="2"/>
            <w:tcMar>
              <w:top w:w="0" w:type="dxa"/>
              <w:left w:w="0" w:type="dxa"/>
              <w:bottom w:w="0" w:type="dxa"/>
              <w:right w:w="0" w:type="dxa"/>
            </w:tcMar>
          </w:tcPr>
          <w:p w14:paraId="4B8BBED8" w14:textId="77777777" w:rsidR="00301036" w:rsidRPr="00B17E73" w:rsidRDefault="00301036" w:rsidP="00F82976">
            <w:pPr>
              <w:rPr>
                <w:sz w:val="2"/>
              </w:rPr>
            </w:pPr>
          </w:p>
        </w:tc>
        <w:tc>
          <w:tcPr>
            <w:tcW w:w="1080" w:type="dxa"/>
            <w:gridSpan w:val="2"/>
            <w:tcMar>
              <w:top w:w="0" w:type="dxa"/>
              <w:left w:w="0" w:type="dxa"/>
              <w:bottom w:w="0" w:type="dxa"/>
              <w:right w:w="0" w:type="dxa"/>
            </w:tcMar>
          </w:tcPr>
          <w:p w14:paraId="4B253BC3" w14:textId="77777777" w:rsidR="00301036" w:rsidRPr="00B17E73" w:rsidRDefault="00301036" w:rsidP="00F82976">
            <w:pPr>
              <w:rPr>
                <w:sz w:val="2"/>
              </w:rPr>
            </w:pPr>
          </w:p>
        </w:tc>
        <w:tc>
          <w:tcPr>
            <w:tcW w:w="1080" w:type="dxa"/>
            <w:gridSpan w:val="2"/>
            <w:tcMar>
              <w:top w:w="0" w:type="dxa"/>
              <w:left w:w="0" w:type="dxa"/>
              <w:bottom w:w="0" w:type="dxa"/>
              <w:right w:w="0" w:type="dxa"/>
            </w:tcMar>
          </w:tcPr>
          <w:p w14:paraId="6E7272C4" w14:textId="77777777" w:rsidR="00301036" w:rsidRPr="00B17E73" w:rsidRDefault="00301036" w:rsidP="00F82976">
            <w:pPr>
              <w:rPr>
                <w:sz w:val="2"/>
              </w:rPr>
            </w:pPr>
          </w:p>
        </w:tc>
        <w:tc>
          <w:tcPr>
            <w:tcW w:w="3510" w:type="dxa"/>
            <w:tcMar>
              <w:top w:w="0" w:type="dxa"/>
              <w:left w:w="0" w:type="dxa"/>
              <w:bottom w:w="0" w:type="dxa"/>
              <w:right w:w="0" w:type="dxa"/>
            </w:tcMar>
          </w:tcPr>
          <w:p w14:paraId="37A9BB9F" w14:textId="77777777" w:rsidR="00301036" w:rsidRPr="00B17E73" w:rsidRDefault="00301036" w:rsidP="00F82976">
            <w:pPr>
              <w:rPr>
                <w:sz w:val="2"/>
              </w:rPr>
            </w:pPr>
          </w:p>
        </w:tc>
      </w:tr>
      <w:tr w:rsidR="00301036" w:rsidRPr="0053758F" w14:paraId="0855F737" w14:textId="77777777" w:rsidTr="00B17E73">
        <w:trPr>
          <w:trHeight w:hRule="exact" w:val="481"/>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DD43B84" w14:textId="77777777" w:rsidR="00301036" w:rsidRPr="00B17E73" w:rsidRDefault="00301036" w:rsidP="00F82976">
            <w:pPr>
              <w:rPr>
                <w:sz w:val="14"/>
              </w:rPr>
            </w:pPr>
            <w:r w:rsidRPr="00B17E73">
              <w:rPr>
                <w:sz w:val="18"/>
                <w:szCs w:val="28"/>
              </w:rPr>
              <w:t>Chlorine Residual Free</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FC2F38" w14:textId="150C926E" w:rsidR="00301036" w:rsidRPr="00B17E73" w:rsidRDefault="00C2755D" w:rsidP="00F82976">
            <w:pPr>
              <w:jc w:val="center"/>
            </w:pPr>
            <w:r w:rsidRPr="00B17E73">
              <w:t>202</w:t>
            </w:r>
            <w:r w:rsidR="0047572C">
              <w:t>2</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2AC18FD" w14:textId="29D73A56" w:rsidR="00301036" w:rsidRPr="00B17E73" w:rsidRDefault="0053758F" w:rsidP="0053758F">
            <w:pPr>
              <w:jc w:val="center"/>
            </w:pPr>
            <w:r w:rsidRPr="0015590E">
              <w:t>1.</w:t>
            </w:r>
            <w:r w:rsidR="0015590E">
              <w:t>36</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F476ABE" w14:textId="695A6F2F" w:rsidR="00301036" w:rsidRPr="00B17E73" w:rsidRDefault="006A4917" w:rsidP="006A4917">
            <w:pPr>
              <w:jc w:val="center"/>
            </w:pPr>
            <w:r w:rsidRPr="00B17E73">
              <w:t>0.9-2.</w:t>
            </w:r>
            <w:r w:rsidR="00356971">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D6DAC8" w14:textId="77777777" w:rsidR="00301036" w:rsidRPr="00B17E73" w:rsidRDefault="00301036" w:rsidP="00F82976">
            <w:pPr>
              <w:jc w:val="center"/>
            </w:pPr>
            <w:r w:rsidRPr="00B17E73">
              <w:rPr>
                <w:rFonts w:eastAsia="SansSerif"/>
                <w:color w:val="000000"/>
              </w:rPr>
              <w:t>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A9409BE" w14:textId="77777777" w:rsidR="00301036" w:rsidRPr="00B17E73" w:rsidRDefault="00301036" w:rsidP="00F82976">
            <w:pPr>
              <w:jc w:val="center"/>
            </w:pPr>
            <w:r w:rsidRPr="00B17E73">
              <w:rPr>
                <w:rFonts w:eastAsia="SansSerif"/>
                <w:color w:val="000000"/>
              </w:rPr>
              <w:t>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4684C1" w14:textId="77777777" w:rsidR="00301036" w:rsidRPr="00B17E73" w:rsidRDefault="006A4917" w:rsidP="006A4917">
            <w:pPr>
              <w:jc w:val="center"/>
            </w:pPr>
            <w:r w:rsidRPr="00B17E73">
              <w:t>ppm</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85FCBF0" w14:textId="77777777" w:rsidR="00301036" w:rsidRPr="00B17E73" w:rsidRDefault="006A4917" w:rsidP="00F82976">
            <w:pPr>
              <w:jc w:val="center"/>
            </w:pPr>
            <w:r w:rsidRPr="00B17E73">
              <w:rPr>
                <w:rFonts w:eastAsia="SansSerif"/>
                <w:color w:val="000000"/>
              </w:rPr>
              <w:t>N</w:t>
            </w:r>
            <w:r w:rsidR="00301036" w:rsidRPr="00B17E73">
              <w:rPr>
                <w:rFonts w:eastAsia="SansSerif"/>
                <w:color w:val="000000"/>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E1F7847" w14:textId="77777777" w:rsidR="00301036" w:rsidRPr="0053758F" w:rsidRDefault="00301036" w:rsidP="00F82976">
            <w:r w:rsidRPr="00B17E73">
              <w:rPr>
                <w:rFonts w:eastAsia="SansSerif"/>
                <w:color w:val="000000"/>
                <w:sz w:val="16"/>
              </w:rPr>
              <w:t>Water additive used to control microbes.</w:t>
            </w:r>
          </w:p>
        </w:tc>
      </w:tr>
    </w:tbl>
    <w:p w14:paraId="4CF9FFF2" w14:textId="77777777" w:rsidR="00F57A59" w:rsidRPr="00B17E73" w:rsidRDefault="00F57A59" w:rsidP="00F57A59">
      <w:r w:rsidRPr="00B17E73">
        <w:rPr>
          <w:rFonts w:eastAsia="SansSerif"/>
          <w:color w:val="000000"/>
          <w:sz w:val="16"/>
        </w:rPr>
        <w:t>*EPA considers 50 pCi/L to be the level of concern for beta particles</w:t>
      </w:r>
    </w:p>
    <w:p w14:paraId="2352A65A" w14:textId="77777777" w:rsidR="00AB0382" w:rsidRDefault="00AB0382"/>
    <w:sectPr w:rsidR="00AB0382" w:rsidSect="00301036">
      <w:pgSz w:w="15840" w:h="12240" w:orient="landscape"/>
      <w:pgMar w:top="520" w:right="1360" w:bottom="3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0AB2" w14:textId="77777777" w:rsidR="00FF346B" w:rsidRDefault="00FF346B" w:rsidP="00FF346B">
      <w:r>
        <w:separator/>
      </w:r>
    </w:p>
  </w:endnote>
  <w:endnote w:type="continuationSeparator" w:id="0">
    <w:p w14:paraId="752CB7D8" w14:textId="77777777" w:rsidR="00FF346B" w:rsidRDefault="00FF346B" w:rsidP="00FF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E63B" w14:textId="77777777" w:rsidR="00FF346B" w:rsidRDefault="00FF346B" w:rsidP="00FF346B">
      <w:r>
        <w:separator/>
      </w:r>
    </w:p>
  </w:footnote>
  <w:footnote w:type="continuationSeparator" w:id="0">
    <w:p w14:paraId="51B8ED97" w14:textId="77777777" w:rsidR="00FF346B" w:rsidRDefault="00FF346B" w:rsidP="00FF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39C"/>
    <w:multiLevelType w:val="hybridMultilevel"/>
    <w:tmpl w:val="39A2782C"/>
    <w:lvl w:ilvl="0" w:tplc="D5E8B978">
      <w:numFmt w:val="bullet"/>
      <w:lvlText w:val=""/>
      <w:lvlJc w:val="left"/>
      <w:pPr>
        <w:ind w:left="1640" w:hanging="360"/>
      </w:pPr>
      <w:rPr>
        <w:rFonts w:ascii="Symbol" w:eastAsia="Symbol" w:hAnsi="Symbol" w:cs="Symbol" w:hint="default"/>
        <w:w w:val="100"/>
        <w:sz w:val="18"/>
        <w:szCs w:val="18"/>
        <w:lang w:val="en-US" w:eastAsia="en-US" w:bidi="en-US"/>
      </w:rPr>
    </w:lvl>
    <w:lvl w:ilvl="1" w:tplc="A602293E">
      <w:numFmt w:val="bullet"/>
      <w:lvlText w:val=""/>
      <w:lvlJc w:val="left"/>
      <w:pPr>
        <w:ind w:left="2000" w:hanging="360"/>
      </w:pPr>
      <w:rPr>
        <w:rFonts w:ascii="Symbol" w:eastAsia="Symbol" w:hAnsi="Symbol" w:cs="Symbol" w:hint="default"/>
        <w:w w:val="100"/>
        <w:sz w:val="18"/>
        <w:szCs w:val="18"/>
        <w:lang w:val="en-US" w:eastAsia="en-US" w:bidi="en-US"/>
      </w:rPr>
    </w:lvl>
    <w:lvl w:ilvl="2" w:tplc="BE72A9CA">
      <w:numFmt w:val="bullet"/>
      <w:lvlText w:val="•"/>
      <w:lvlJc w:val="left"/>
      <w:pPr>
        <w:ind w:left="3044" w:hanging="360"/>
      </w:pPr>
      <w:rPr>
        <w:rFonts w:hint="default"/>
        <w:lang w:val="en-US" w:eastAsia="en-US" w:bidi="en-US"/>
      </w:rPr>
    </w:lvl>
    <w:lvl w:ilvl="3" w:tplc="5656BC44">
      <w:numFmt w:val="bullet"/>
      <w:lvlText w:val="•"/>
      <w:lvlJc w:val="left"/>
      <w:pPr>
        <w:ind w:left="4088" w:hanging="360"/>
      </w:pPr>
      <w:rPr>
        <w:rFonts w:hint="default"/>
        <w:lang w:val="en-US" w:eastAsia="en-US" w:bidi="en-US"/>
      </w:rPr>
    </w:lvl>
    <w:lvl w:ilvl="4" w:tplc="0F1CEEBE">
      <w:numFmt w:val="bullet"/>
      <w:lvlText w:val="•"/>
      <w:lvlJc w:val="left"/>
      <w:pPr>
        <w:ind w:left="5133" w:hanging="360"/>
      </w:pPr>
      <w:rPr>
        <w:rFonts w:hint="default"/>
        <w:lang w:val="en-US" w:eastAsia="en-US" w:bidi="en-US"/>
      </w:rPr>
    </w:lvl>
    <w:lvl w:ilvl="5" w:tplc="AE742BB2">
      <w:numFmt w:val="bullet"/>
      <w:lvlText w:val="•"/>
      <w:lvlJc w:val="left"/>
      <w:pPr>
        <w:ind w:left="6177" w:hanging="360"/>
      </w:pPr>
      <w:rPr>
        <w:rFonts w:hint="default"/>
        <w:lang w:val="en-US" w:eastAsia="en-US" w:bidi="en-US"/>
      </w:rPr>
    </w:lvl>
    <w:lvl w:ilvl="6" w:tplc="CBCE27A8">
      <w:numFmt w:val="bullet"/>
      <w:lvlText w:val="•"/>
      <w:lvlJc w:val="left"/>
      <w:pPr>
        <w:ind w:left="7222" w:hanging="360"/>
      </w:pPr>
      <w:rPr>
        <w:rFonts w:hint="default"/>
        <w:lang w:val="en-US" w:eastAsia="en-US" w:bidi="en-US"/>
      </w:rPr>
    </w:lvl>
    <w:lvl w:ilvl="7" w:tplc="BBECD4AE">
      <w:numFmt w:val="bullet"/>
      <w:lvlText w:val="•"/>
      <w:lvlJc w:val="left"/>
      <w:pPr>
        <w:ind w:left="8266" w:hanging="360"/>
      </w:pPr>
      <w:rPr>
        <w:rFonts w:hint="default"/>
        <w:lang w:val="en-US" w:eastAsia="en-US" w:bidi="en-US"/>
      </w:rPr>
    </w:lvl>
    <w:lvl w:ilvl="8" w:tplc="C7244D62">
      <w:numFmt w:val="bullet"/>
      <w:lvlText w:val="•"/>
      <w:lvlJc w:val="left"/>
      <w:pPr>
        <w:ind w:left="9311" w:hanging="360"/>
      </w:pPr>
      <w:rPr>
        <w:rFonts w:hint="default"/>
        <w:lang w:val="en-US" w:eastAsia="en-US" w:bidi="en-US"/>
      </w:rPr>
    </w:lvl>
  </w:abstractNum>
  <w:num w:numId="1" w16cid:durableId="160892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44"/>
    <w:rsid w:val="00067C54"/>
    <w:rsid w:val="00087150"/>
    <w:rsid w:val="0015590E"/>
    <w:rsid w:val="00163974"/>
    <w:rsid w:val="00203E94"/>
    <w:rsid w:val="00226D52"/>
    <w:rsid w:val="00277C10"/>
    <w:rsid w:val="002801B7"/>
    <w:rsid w:val="002B72FC"/>
    <w:rsid w:val="002C1BE0"/>
    <w:rsid w:val="00300B47"/>
    <w:rsid w:val="00301036"/>
    <w:rsid w:val="00327623"/>
    <w:rsid w:val="00356971"/>
    <w:rsid w:val="00414E5D"/>
    <w:rsid w:val="0046753C"/>
    <w:rsid w:val="0047572C"/>
    <w:rsid w:val="004A4ACF"/>
    <w:rsid w:val="0053758F"/>
    <w:rsid w:val="00577098"/>
    <w:rsid w:val="005B40C3"/>
    <w:rsid w:val="006A4917"/>
    <w:rsid w:val="007D66A8"/>
    <w:rsid w:val="007F72C9"/>
    <w:rsid w:val="009C6E19"/>
    <w:rsid w:val="00AB0382"/>
    <w:rsid w:val="00AB4A13"/>
    <w:rsid w:val="00AF338C"/>
    <w:rsid w:val="00AF3BF8"/>
    <w:rsid w:val="00B17E73"/>
    <w:rsid w:val="00B433DD"/>
    <w:rsid w:val="00BD5866"/>
    <w:rsid w:val="00BF3518"/>
    <w:rsid w:val="00C15946"/>
    <w:rsid w:val="00C2755D"/>
    <w:rsid w:val="00C97092"/>
    <w:rsid w:val="00F02B44"/>
    <w:rsid w:val="00F57A59"/>
    <w:rsid w:val="00F82E65"/>
    <w:rsid w:val="00FC68B4"/>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7C38"/>
  <w15:docId w15:val="{080ED730-97E0-483A-8845-3438D50A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903"/>
      <w:outlineLvl w:val="0"/>
    </w:pPr>
    <w:rPr>
      <w:b/>
      <w:bCs/>
      <w:sz w:val="24"/>
      <w:szCs w:val="24"/>
    </w:rPr>
  </w:style>
  <w:style w:type="paragraph" w:styleId="Heading2">
    <w:name w:val="heading 2"/>
    <w:basedOn w:val="Normal"/>
    <w:uiPriority w:val="1"/>
    <w:qFormat/>
    <w:pPr>
      <w:spacing w:before="1"/>
      <w:ind w:left="903"/>
      <w:jc w:val="center"/>
      <w:outlineLvl w:val="1"/>
    </w:pPr>
    <w:rPr>
      <w:sz w:val="24"/>
      <w:szCs w:val="24"/>
    </w:rPr>
  </w:style>
  <w:style w:type="paragraph" w:styleId="Heading3">
    <w:name w:val="heading 3"/>
    <w:basedOn w:val="Normal"/>
    <w:uiPriority w:val="1"/>
    <w:qFormat/>
    <w:pPr>
      <w:ind w:left="903" w:right="1099"/>
      <w:jc w:val="center"/>
      <w:outlineLvl w:val="2"/>
    </w:pPr>
    <w:rPr>
      <w:b/>
      <w:bCs/>
    </w:rPr>
  </w:style>
  <w:style w:type="paragraph" w:styleId="Heading4">
    <w:name w:val="heading 4"/>
    <w:basedOn w:val="Normal"/>
    <w:uiPriority w:val="1"/>
    <w:qFormat/>
    <w:pPr>
      <w:ind w:left="903"/>
      <w:outlineLvl w:val="3"/>
    </w:pPr>
    <w:rPr>
      <w:sz w:val="20"/>
      <w:szCs w:val="20"/>
    </w:rPr>
  </w:style>
  <w:style w:type="paragraph" w:styleId="Heading5">
    <w:name w:val="heading 5"/>
    <w:basedOn w:val="Normal"/>
    <w:uiPriority w:val="1"/>
    <w:qFormat/>
    <w:pPr>
      <w:ind w:left="920"/>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pPr>
      <w:spacing w:line="180" w:lineRule="exact"/>
    </w:pPr>
  </w:style>
  <w:style w:type="paragraph" w:styleId="BalloonText">
    <w:name w:val="Balloon Text"/>
    <w:basedOn w:val="Normal"/>
    <w:link w:val="BalloonTextChar"/>
    <w:uiPriority w:val="99"/>
    <w:semiHidden/>
    <w:unhideWhenUsed/>
    <w:rsid w:val="00203E94"/>
    <w:rPr>
      <w:rFonts w:ascii="Tahoma" w:hAnsi="Tahoma" w:cs="Tahoma"/>
      <w:sz w:val="16"/>
      <w:szCs w:val="16"/>
    </w:rPr>
  </w:style>
  <w:style w:type="character" w:customStyle="1" w:styleId="BalloonTextChar">
    <w:name w:val="Balloon Text Char"/>
    <w:basedOn w:val="DefaultParagraphFont"/>
    <w:link w:val="BalloonText"/>
    <w:uiPriority w:val="99"/>
    <w:semiHidden/>
    <w:rsid w:val="00203E94"/>
    <w:rPr>
      <w:rFonts w:ascii="Tahoma" w:eastAsia="Arial" w:hAnsi="Tahoma" w:cs="Tahoma"/>
      <w:sz w:val="16"/>
      <w:szCs w:val="16"/>
      <w:lang w:bidi="en-US"/>
    </w:rPr>
  </w:style>
  <w:style w:type="paragraph" w:styleId="Header">
    <w:name w:val="header"/>
    <w:basedOn w:val="Normal"/>
    <w:link w:val="HeaderChar"/>
    <w:uiPriority w:val="99"/>
    <w:unhideWhenUsed/>
    <w:rsid w:val="00FF346B"/>
    <w:pPr>
      <w:tabs>
        <w:tab w:val="center" w:pos="4680"/>
        <w:tab w:val="right" w:pos="9360"/>
      </w:tabs>
    </w:pPr>
  </w:style>
  <w:style w:type="character" w:customStyle="1" w:styleId="HeaderChar">
    <w:name w:val="Header Char"/>
    <w:basedOn w:val="DefaultParagraphFont"/>
    <w:link w:val="Header"/>
    <w:uiPriority w:val="99"/>
    <w:rsid w:val="00FF346B"/>
    <w:rPr>
      <w:rFonts w:ascii="Arial" w:eastAsia="Arial" w:hAnsi="Arial" w:cs="Arial"/>
      <w:lang w:bidi="en-US"/>
    </w:rPr>
  </w:style>
  <w:style w:type="paragraph" w:styleId="Footer">
    <w:name w:val="footer"/>
    <w:basedOn w:val="Normal"/>
    <w:link w:val="FooterChar"/>
    <w:uiPriority w:val="99"/>
    <w:unhideWhenUsed/>
    <w:rsid w:val="00FF346B"/>
    <w:pPr>
      <w:tabs>
        <w:tab w:val="center" w:pos="4680"/>
        <w:tab w:val="right" w:pos="9360"/>
      </w:tabs>
    </w:pPr>
  </w:style>
  <w:style w:type="character" w:customStyle="1" w:styleId="FooterChar">
    <w:name w:val="Footer Char"/>
    <w:basedOn w:val="DefaultParagraphFont"/>
    <w:link w:val="Footer"/>
    <w:uiPriority w:val="99"/>
    <w:rsid w:val="00FF346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ls3.tecq.state.tx.us/swav/Controller/index.jsp?wtrsrc" TargetMode="Externa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ww.tceq.texas.gov/D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mercy water supply</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water supply</dc:creator>
  <cp:lastModifiedBy>Kelley Allbright</cp:lastModifiedBy>
  <cp:revision>5</cp:revision>
  <cp:lastPrinted>2023-04-12T18:41:00Z</cp:lastPrinted>
  <dcterms:created xsi:type="dcterms:W3CDTF">2023-04-12T18:09:00Z</dcterms:created>
  <dcterms:modified xsi:type="dcterms:W3CDTF">2023-10-30T16:02:00Z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2019-04-01T00:00:00Z</vt:filetime>
  </property>
</Properties>
</file>